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14570"/>
      </w:tblGrid>
      <w:tr w:rsidR="00150BB0" w:rsidRPr="00150BB0" w:rsidTr="00150BB0">
        <w:trPr>
          <w:trHeight w:val="20"/>
          <w:jc w:val="center"/>
        </w:trPr>
        <w:tc>
          <w:tcPr>
            <w:tcW w:w="5000" w:type="pct"/>
            <w:tcBorders>
              <w:bottom w:val="single" w:sz="12" w:space="0" w:color="auto"/>
            </w:tcBorders>
          </w:tcPr>
          <w:p w:rsidR="00150BB0" w:rsidRPr="00150BB0" w:rsidRDefault="00150BB0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150BB0" w:rsidRPr="00150BB0" w:rsidRDefault="00150BB0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КАРАЧАЕВСКОГО ГОРОДСКОГО ОКРУГА</w:t>
            </w:r>
          </w:p>
          <w:p w:rsidR="00150BB0" w:rsidRPr="00150BB0" w:rsidRDefault="00150BB0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«СРЕДНЯЯ ШКОЛА КУРОРТНОГО ПОСЕЛКА ДОМБАЙ»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</w:tcBorders>
          </w:tcPr>
          <w:p w:rsidR="00150BB0" w:rsidRPr="00150BB0" w:rsidRDefault="00150BB0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(МБОУ КГО «СШ кп. Домбай»)</w:t>
            </w:r>
          </w:p>
        </w:tc>
      </w:tr>
    </w:tbl>
    <w:p w:rsidR="00150BB0" w:rsidRPr="00150BB0" w:rsidRDefault="00150BB0" w:rsidP="00150BB0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150BB0" w:rsidRPr="00150BB0" w:rsidRDefault="00150BB0" w:rsidP="00150B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4907" w:type="pct"/>
        <w:jc w:val="center"/>
        <w:tblLook w:val="04A0" w:firstRow="1" w:lastRow="0" w:firstColumn="1" w:lastColumn="0" w:noHBand="0" w:noVBand="1"/>
      </w:tblPr>
      <w:tblGrid>
        <w:gridCol w:w="4766"/>
        <w:gridCol w:w="4765"/>
        <w:gridCol w:w="4768"/>
      </w:tblGrid>
      <w:tr w:rsidR="00150BB0" w:rsidRPr="00150BB0" w:rsidTr="00150BB0">
        <w:trPr>
          <w:trHeight w:val="227"/>
          <w:jc w:val="center"/>
        </w:trPr>
        <w:tc>
          <w:tcPr>
            <w:tcW w:w="1666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1666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УТВЕРЖДАЮ</w:t>
            </w:r>
          </w:p>
        </w:tc>
      </w:tr>
      <w:tr w:rsidR="00150BB0" w:rsidRPr="00150BB0" w:rsidTr="00150BB0">
        <w:trPr>
          <w:trHeight w:val="227"/>
          <w:jc w:val="center"/>
        </w:trPr>
        <w:tc>
          <w:tcPr>
            <w:tcW w:w="1666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заседании</w:t>
            </w:r>
          </w:p>
        </w:tc>
        <w:tc>
          <w:tcPr>
            <w:tcW w:w="1666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150BB0" w:rsidRPr="00150BB0" w:rsidTr="00150BB0">
        <w:trPr>
          <w:trHeight w:val="227"/>
          <w:jc w:val="center"/>
        </w:trPr>
        <w:tc>
          <w:tcPr>
            <w:tcW w:w="1666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Педагогического совета</w:t>
            </w:r>
          </w:p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№ 4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66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МБОУ КГО «СШ кп. Домбай»</w:t>
            </w:r>
          </w:p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0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Каракотова Р.Ш.</w:t>
            </w:r>
          </w:p>
        </w:tc>
      </w:tr>
      <w:tr w:rsidR="00150BB0" w:rsidRPr="00150BB0" w:rsidTr="00150BB0">
        <w:trPr>
          <w:trHeight w:val="227"/>
          <w:jc w:val="center"/>
        </w:trPr>
        <w:tc>
          <w:tcPr>
            <w:tcW w:w="1666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150BB0" w:rsidRPr="00150BB0" w:rsidRDefault="00150BB0" w:rsidP="0015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lang w:eastAsia="ja-JP"/>
              </w:rPr>
              <w:t>29.03.2025</w:t>
            </w:r>
          </w:p>
        </w:tc>
      </w:tr>
    </w:tbl>
    <w:p w:rsidR="00150BB0" w:rsidRPr="00150BB0" w:rsidRDefault="00150BB0" w:rsidP="00150BB0">
      <w:pPr>
        <w:tabs>
          <w:tab w:val="left" w:pos="369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0BB0" w:rsidRPr="00150BB0" w:rsidRDefault="00150BB0" w:rsidP="00150BB0">
      <w:pPr>
        <w:tabs>
          <w:tab w:val="left" w:pos="369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0BB0" w:rsidRPr="00150BB0" w:rsidRDefault="00150BB0" w:rsidP="00150BB0">
      <w:pPr>
        <w:tabs>
          <w:tab w:val="left" w:pos="369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0BB0" w:rsidRPr="00150BB0" w:rsidRDefault="00150BB0" w:rsidP="00150BB0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0"/>
          <w:szCs w:val="52"/>
        </w:rPr>
      </w:pPr>
      <w:r w:rsidRPr="00150BB0">
        <w:rPr>
          <w:rFonts w:asciiTheme="majorHAnsi" w:eastAsiaTheme="majorEastAsia" w:hAnsiTheme="majorHAnsi" w:cstheme="majorBidi"/>
          <w:b/>
          <w:color w:val="323E4F" w:themeColor="text2" w:themeShade="BF"/>
          <w:spacing w:val="5"/>
          <w:kern w:val="28"/>
          <w:sz w:val="52"/>
          <w:szCs w:val="52"/>
        </w:rPr>
        <w:t>ОТЧЕТ О РЕЗУЛЬТАТАХ САМООБСЛЕДОВАНИЯ</w:t>
      </w:r>
      <w:r w:rsidRPr="00150BB0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br/>
      </w:r>
      <w:r w:rsidRPr="00150BB0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0"/>
          <w:szCs w:val="52"/>
        </w:rPr>
        <w:t>МУНИЦИПАЛЬНОГО БЮДЖЕТНОГО ОБЩЕОБРАЗОВАТЕЛЬНОГО УЧРЕЖДЕНИЯ</w:t>
      </w:r>
      <w:r w:rsidRPr="00150BB0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0"/>
          <w:szCs w:val="52"/>
        </w:rPr>
        <w:br/>
        <w:t>КАРАЧАЕВСКОГО ГОРОДСКОГО ОКРУГА</w:t>
      </w:r>
      <w:r w:rsidRPr="00150BB0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0"/>
          <w:szCs w:val="52"/>
        </w:rPr>
        <w:br/>
        <w:t>«СРЕДНЯЯ ШКОЛА КУРОРТНОГО ПОСЕЛКА ДОМБАЙ»</w:t>
      </w:r>
    </w:p>
    <w:p w:rsidR="00150BB0" w:rsidRPr="00150BB0" w:rsidRDefault="00150BB0" w:rsidP="00150BB0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20"/>
          <w:lang w:eastAsia="ar-SA"/>
        </w:rPr>
      </w:pPr>
      <w:r w:rsidRPr="00150BB0">
        <w:rPr>
          <w:rFonts w:ascii="Times New Roman" w:eastAsia="Times New Roman" w:hAnsi="Times New Roman" w:cs="Times New Roman"/>
          <w:b/>
          <w:bCs/>
          <w:sz w:val="44"/>
          <w:szCs w:val="20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eastAsia="ru-RU"/>
        </w:rPr>
        <w:t>24</w:t>
      </w:r>
      <w:r w:rsidRPr="00150BB0">
        <w:rPr>
          <w:rFonts w:ascii="Times New Roman" w:eastAsia="Times New Roman" w:hAnsi="Times New Roman" w:cs="Times New Roman"/>
          <w:b/>
          <w:bCs/>
          <w:sz w:val="44"/>
          <w:szCs w:val="20"/>
          <w:lang w:eastAsia="ru-RU"/>
        </w:rPr>
        <w:t xml:space="preserve"> год</w:t>
      </w:r>
    </w:p>
    <w:p w:rsidR="00150BB0" w:rsidRPr="00150BB0" w:rsidRDefault="00150BB0" w:rsidP="00150BB0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150BB0"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:rsidR="00150BB0" w:rsidRPr="00150BB0" w:rsidRDefault="00150BB0" w:rsidP="00150BB0">
      <w:pPr>
        <w:keepNext/>
        <w:keepLines/>
        <w:spacing w:before="3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  <w:lastRenderedPageBreak/>
        <w:t>I</w:t>
      </w: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. Общие сведения об образовательной организации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0"/>
        <w:gridCol w:w="8964"/>
      </w:tblGrid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наименование учреждения (полное) по уставу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Карачаевского городского округа «Средняя школа курортного поселка Домбай»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наименование учреждения (сокращенное) по уставу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МБОУ КГО «</w:t>
            </w:r>
            <w:r w:rsidRPr="00150BB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СШ кп. Домбай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Руководитель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Каракотова Р.Д.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Учредитель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муниципальное образование «Карачаевский городской округ»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место нахождения учредителя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369200, Карачаево-Черкесская Республика, г. Карачаевск, ул. Чкалова, 1А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собственник имущества учреждения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муниципальное образование «Карачаевский городской округ»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Дата создания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1988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учреждение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бюджетное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тип образовательной организации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вид образовательной организации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369241, РФ, Карачаево-Черкесская республика, кп. Домбай, ул. Пихтовый мыс, 17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shkola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sad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dombay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@</w:t>
            </w: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mail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ru</w:t>
            </w:r>
            <w:hyperlink r:id="rId5" w:history="1"/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8(87879)58376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https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://</w:t>
            </w: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sh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dombay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kchrschool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  <w:r w:rsidRPr="00150BB0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ru</w:t>
            </w: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/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регистрационный номер № 481 от 22.10.2021</w:t>
            </w:r>
          </w:p>
        </w:tc>
      </w:tr>
      <w:tr w:rsidR="00150BB0" w:rsidRPr="00150BB0" w:rsidTr="00150BB0">
        <w:trPr>
          <w:trHeight w:val="274"/>
          <w:jc w:val="center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регистрационный номер № 457 от 10.11.2021 действительно до 23.03.2024 (серия 09А01 № 0000137)</w:t>
            </w:r>
          </w:p>
        </w:tc>
      </w:tr>
    </w:tbl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МБОУ КГО «СШ кп. Домбай» (далее – Школа) расположена в рабочем районе курортного поселка Домбай. Семьи обучающихся проживают в домах типовой застройки рядом со Школой: .</w:t>
      </w:r>
      <w:r w:rsidRPr="00150BB0">
        <w:rPr>
          <w:rFonts w:ascii="Arial" w:eastAsia="Calibri" w:hAnsi="Arial" w:cs="Arial"/>
          <w:sz w:val="20"/>
          <w:szCs w:val="20"/>
        </w:rPr>
        <w:t xml:space="preserve"> </w:t>
      </w:r>
      <w:r w:rsidRPr="00150BB0">
        <w:rPr>
          <w:rFonts w:ascii="Times New Roman" w:hAnsi="Times New Roman" w:cs="Arial"/>
          <w:sz w:val="24"/>
          <w:szCs w:val="24"/>
        </w:rPr>
        <w:t>90% − рядом со Школой, 10% − в близлежащих поселках.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Школа имеет структурное подразделение – Детский сад.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Основным видом деятельности Школы является реализация общеобразовательных программ дошкольного, начального общего, а с ноября 2018 года основного общего и среднего образования (Постановление Администрации Карачаевского городского округа №1028 от 18.09.2018). Также Школа с ноября 2018 года реализует образовательные программы дополнительного образования детей и взрослых.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 w:rsidR="00150BB0" w:rsidRPr="00150BB0" w:rsidRDefault="00150BB0" w:rsidP="00150BB0">
      <w:pPr>
        <w:keepNext/>
        <w:keepLines/>
        <w:spacing w:before="3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  <w:lastRenderedPageBreak/>
        <w:t>II</w:t>
      </w: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. Система управления организацией</w:t>
      </w:r>
    </w:p>
    <w:p w:rsidR="00150BB0" w:rsidRPr="00150BB0" w:rsidRDefault="00150BB0" w:rsidP="00150BB0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Управление осуществляется на принципах единоначалия и самоуправления.</w:t>
      </w:r>
    </w:p>
    <w:p w:rsidR="00150BB0" w:rsidRPr="00150BB0" w:rsidRDefault="00150BB0" w:rsidP="00150BB0">
      <w:pPr>
        <w:keepNext/>
        <w:keepLines/>
        <w:spacing w:before="200" w:after="6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150BB0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Органы управления, действующие в Школе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165"/>
        <w:gridCol w:w="11395"/>
      </w:tblGrid>
      <w:tr w:rsidR="00150BB0" w:rsidRPr="00150BB0" w:rsidTr="00150BB0">
        <w:tc>
          <w:tcPr>
            <w:tcW w:w="1087" w:type="pct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3913" w:type="pct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Функции</w:t>
            </w:r>
          </w:p>
        </w:tc>
      </w:tr>
      <w:tr w:rsidR="00150BB0" w:rsidRPr="00150BB0" w:rsidTr="00150BB0">
        <w:tc>
          <w:tcPr>
            <w:tcW w:w="108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Директор</w:t>
            </w:r>
          </w:p>
        </w:tc>
        <w:tc>
          <w:tcPr>
            <w:tcW w:w="3913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50BB0" w:rsidRPr="00150BB0" w:rsidTr="00150BB0">
        <w:tc>
          <w:tcPr>
            <w:tcW w:w="108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Управляющий совет</w:t>
            </w:r>
          </w:p>
        </w:tc>
        <w:tc>
          <w:tcPr>
            <w:tcW w:w="3913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Рассматривает вопросы: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развития образовательной организации;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финансово-хозяйственной деятельности;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150BB0" w:rsidRPr="00150BB0" w:rsidTr="00150BB0">
        <w:tc>
          <w:tcPr>
            <w:tcW w:w="108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Педагогический совет</w:t>
            </w:r>
          </w:p>
        </w:tc>
        <w:tc>
          <w:tcPr>
            <w:tcW w:w="3913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развития образовательных услуг;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регламентации образовательных отношений;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разработки образовательных программ;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150BB0" w:rsidRPr="00150BB0" w:rsidTr="00150BB0">
        <w:tc>
          <w:tcPr>
            <w:tcW w:w="108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913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50BB0" w:rsidRPr="00150BB0" w:rsidRDefault="00150BB0" w:rsidP="00150BB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50BB0" w:rsidRPr="00150BB0" w:rsidRDefault="00150BB0" w:rsidP="00150BB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осуществления учебно-методической работы в Школе созданы </w:t>
      </w:r>
      <w:r w:rsidRPr="00150BB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методические объединения (МО):</w:t>
      </w:r>
    </w:p>
    <w:p w:rsidR="00150BB0" w:rsidRPr="00150BB0" w:rsidRDefault="00150BB0" w:rsidP="00150B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eastAsia="Times New Roman" w:hAnsi="Times New Roman" w:cs="Arial"/>
          <w:sz w:val="24"/>
          <w:szCs w:val="24"/>
          <w:lang w:eastAsia="ru-RU"/>
        </w:rPr>
        <w:t>МО классных руководителей;</w:t>
      </w:r>
    </w:p>
    <w:p w:rsidR="00150BB0" w:rsidRPr="00150BB0" w:rsidRDefault="00150BB0" w:rsidP="00150B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МО учителей начальных классов;</w:t>
      </w:r>
    </w:p>
    <w:p w:rsidR="00150BB0" w:rsidRPr="00150BB0" w:rsidRDefault="00150BB0" w:rsidP="00150B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eastAsia="Times New Roman" w:hAnsi="Times New Roman" w:cs="Arial"/>
          <w:sz w:val="24"/>
          <w:szCs w:val="24"/>
          <w:lang w:eastAsia="ru-RU"/>
        </w:rPr>
        <w:t>МО учителей гуманитарного цикла</w:t>
      </w:r>
    </w:p>
    <w:p w:rsidR="00150BB0" w:rsidRPr="00150BB0" w:rsidRDefault="00150BB0" w:rsidP="00150B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eastAsia="Times New Roman" w:hAnsi="Times New Roman" w:cs="Arial"/>
          <w:sz w:val="24"/>
          <w:szCs w:val="24"/>
          <w:lang w:eastAsia="ru-RU"/>
        </w:rPr>
        <w:t>МО учителей естественно-математического цикла.</w:t>
      </w:r>
    </w:p>
    <w:p w:rsidR="00150BB0" w:rsidRPr="00150BB0" w:rsidRDefault="00150BB0" w:rsidP="00150BB0">
      <w:pPr>
        <w:keepNext/>
        <w:keepLines/>
        <w:spacing w:before="3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  <w:t>III</w:t>
      </w: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. Оценка образовательной деятельности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2.4.3648-20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150BB0" w:rsidRPr="00150BB0" w:rsidRDefault="00150BB0" w:rsidP="00150BB0">
      <w:pPr>
        <w:keepNext/>
        <w:keepLines/>
        <w:spacing w:before="200" w:after="6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150BB0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Воспитательная работа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Целью воспитания в школе является создание условий для воспитания интеллектуально развитой, физически и нравственно здоровой, культурной, свободной и ответственной личности, гражданина, патриота.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b/>
          <w:bCs/>
          <w:sz w:val="24"/>
          <w:szCs w:val="24"/>
        </w:rPr>
        <w:t>В течение года педагогическим коллективом решались следующие задачи: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- развитие у учащихся гражданско-патриотических качеств, активной гражданской позиции, уважения к истории Отечества, гордости за свой народ, свою культуру;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- усовершенствование системы ученического самоуправления в целях повышения эффективности ее деятельности;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- активизация работы классных руководителей с девиантным поведением обучающихся и социально-неблагоприятными семьями;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- активизация деятельности методического объединения классных руководителей;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- создание базы данных, продолжение аналитико-диагностической деятельности классными руководителями по изучению личности учащегося;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- совершенствование формы работы по привлечению родителей в воспитательном процессе;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- организация межведомственного взаимодействия в вопросах воспитательной работы.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Результатом решения задач является модель личности выпускника школы: свободная, здоровая, нравственная, духовная, творческая, социально-ориентированная личность, способная к самосознанию, самоопределению, самореализации.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b/>
          <w:bCs/>
          <w:sz w:val="24"/>
          <w:szCs w:val="24"/>
        </w:rPr>
        <w:t>В качестве основных направлений содержания воспитательной работы определены следующие: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учебное (формирование сознательного отношения к учебе);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lastRenderedPageBreak/>
        <w:t>духовно-нравственное (культура общения, формирование норм морали, способность самооценки, чувства собственного достоинства);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гражданское (уважение к закону, государственная символика, традиции);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спортивно-оздоровительное (секции, эстафеты, соревнования, дни здоровья, 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социальное (летний отдых, социальная защита);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эстетическое (выставки, кружки, конкурсы, праздники, вечера, встречи, концерты, экскурсии);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патриотическое (встречи с ветеранами, месячник оборонно-массовой работы в школе, акция «Ветеран живет рядом», «Георгиевская ленточка», «Бессмертный полк»);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экологическое (охрана окружающей среды, очистка лесополос, благоустройство территории школы и поселка);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краеведческое (история села, школы, походы);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трудовое (экскурсии, профориентация, мастерская);</w:t>
      </w:r>
    </w:p>
    <w:p w:rsidR="00150BB0" w:rsidRPr="00150BB0" w:rsidRDefault="00150BB0" w:rsidP="00150B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самоуправление (детская организация - школьный парламент - выборы президента школы).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Воспитание осуществлялось с помощью: уроков общеобразовательного цикла; внеклассной деятельности; внешкольной деятельности (уроки, беседы, классные часы, родительские собрания и др. мероприятия).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 рамках образовательной программы в течение года велась работа по профилактике дорожно-транспортных происшествий «Безопасность на дороге»; культура поведения в сети Интернет «Правила поведения в сети Интернет», уроки безопасности в сети Интернет; по профилактике правонарушений, употребления психоактивных веществ (ПАВ), формированию здорового образа жизни социализации обучающихся.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150BB0" w:rsidRPr="00150BB0" w:rsidRDefault="00150BB0" w:rsidP="00150BB0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  <w:lang w:eastAsia="ru-RU"/>
        </w:rPr>
        <w:t>Работа по направлению «Защита прав ребёнка», беседы, классные часы, родительские собрания по теме «Конвенции о правах ребёнка». Встречи с работниками правоохранительных органов в целях формирования основ правовой культуры (беседы, диспуты, анкетирование).</w:t>
      </w:r>
      <w:r w:rsidRPr="00150BB0">
        <w:rPr>
          <w:rFonts w:ascii="Times New Roman" w:hAnsi="Times New Roman" w:cs="Arial"/>
          <w:sz w:val="24"/>
          <w:szCs w:val="24"/>
        </w:rPr>
        <w:t xml:space="preserve"> </w:t>
      </w:r>
    </w:p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Были организованы: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выступление агитбригад, участие в фестивале «Мы выбираем жизнь!»;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участие в конкурсе социальных плакатов «Нет наркотикам!»;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участие в конкурсе социальных видеороликов «Мы за здоровый образ жизни!»;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участие в областном конкурсе антинаркотической социальной рекламы; 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проведение классных часов и бесед на антинаркотические темы с использованием ИКТ-технологий;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книжная выставка «Я выбираю жизнь», «75 шагов к Победе» в школьной библиотеке; 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внеклассные мероприятия о вреде табакокурения и алкоголизма;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серия он-уроков «Безопасный интернет»;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уроки по «Кибербезопасности»;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  <w:lang w:eastAsia="ru-RU"/>
        </w:rPr>
        <w:t>участие в национальном проекте «Финансовая грамотность» - тестирование, он-лайн уроки, контрольная работа;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  <w:lang w:eastAsia="ru-RU"/>
        </w:rPr>
        <w:lastRenderedPageBreak/>
        <w:t>участие во всероссийской акции «Урок цифры» - «Приватность в цифровом мире» - он-лайн уроки, тестирование в 7-11 кл.;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  <w:lang w:eastAsia="ru-RU"/>
        </w:rPr>
        <w:t>участие во всероссийском конкурсе «Живая классика»;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  <w:lang w:eastAsia="ru-RU"/>
        </w:rPr>
        <w:t>профориентация: Демонстрация шоу профессий «Большая стройка» в рамках проекта «Открытые уроки»</w:t>
      </w:r>
    </w:p>
    <w:p w:rsidR="00150BB0" w:rsidRPr="00150BB0" w:rsidRDefault="00150BB0" w:rsidP="00150B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лекции с участием сотрудников МВД по ПДД, ПБ, безопасности на воде и др., инспектором по делам несовершеннолетних. 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hAnsi="Times New Roman" w:cs="Arial"/>
          <w:sz w:val="24"/>
          <w:szCs w:val="24"/>
          <w:lang w:eastAsia="ru-RU"/>
        </w:rPr>
        <w:t>Проводилась работа по организации досуга подростков (вовлечение в секции, кружки по интересам); праздничные мероприятия: «Золотая осень», «Новогодний маскарад», «День матери», «8 марта», «День космонавтики», «День Конституции», конкурсы поделок, плакатов, «А ну-ка, парни», викторины и др.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hAnsi="Times New Roman" w:cs="Arial"/>
          <w:sz w:val="24"/>
          <w:szCs w:val="24"/>
          <w:lang w:eastAsia="ru-RU"/>
        </w:rPr>
        <w:t>В 2021 году в образовательный процесс были включены модули по формированию и оценке функциональной грамотности обучающихся 5-9 классов.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Управление воспитанием Управление воспитательной работой осуществлялось Управляющим советом школы, педагогическим советом, МО, классными руководителями, Советом профилактики, деятельность которых регламентировалась соответствующими положениями. Воспитательная работа велась в тесном сотрудничестве с учителями–предметниками, педагогом дополнительного образования, социальным педагогом, педагогом-психологом, родителями обучающихся.</w:t>
      </w:r>
    </w:p>
    <w:p w:rsidR="00150BB0" w:rsidRPr="00150BB0" w:rsidRDefault="00150BB0" w:rsidP="00150BB0">
      <w:pPr>
        <w:keepNext/>
        <w:keepLines/>
        <w:spacing w:before="200" w:after="6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150BB0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Дополнительное образование и внеурочная деятельность</w:t>
      </w:r>
    </w:p>
    <w:p w:rsidR="00150BB0" w:rsidRPr="00150BB0" w:rsidRDefault="00150BB0" w:rsidP="00150BB0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 w:bidi="en-US"/>
        </w:rPr>
      </w:pPr>
      <w:r w:rsidRPr="00150BB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Направления деятельности:</w:t>
      </w:r>
      <w:r w:rsidRPr="00150BB0">
        <w:rPr>
          <w:rFonts w:ascii="Times New Roman" w:eastAsia="SimSun" w:hAnsi="Times New Roman" w:cs="Times New Roman"/>
          <w:sz w:val="24"/>
          <w:szCs w:val="24"/>
          <w:lang w:eastAsia="ru-RU" w:bidi="en-US"/>
        </w:rPr>
        <w:t xml:space="preserve"> </w:t>
      </w:r>
    </w:p>
    <w:p w:rsidR="00150BB0" w:rsidRPr="00150BB0" w:rsidRDefault="00150BB0" w:rsidP="00150BB0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>Реализация задач внеурочной деятельности происходит при помощи образовательных программ по 5 направлениям:</w:t>
      </w:r>
    </w:p>
    <w:p w:rsidR="00150BB0" w:rsidRPr="00150BB0" w:rsidRDefault="00150BB0" w:rsidP="00150BB0">
      <w:pPr>
        <w:numPr>
          <w:ilvl w:val="0"/>
          <w:numId w:val="18"/>
        </w:numPr>
        <w:suppressAutoHyphens/>
        <w:spacing w:after="0" w:line="240" w:lineRule="auto"/>
        <w:ind w:left="1423" w:hanging="357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>Социальное</w:t>
      </w:r>
    </w:p>
    <w:p w:rsidR="00150BB0" w:rsidRPr="00150BB0" w:rsidRDefault="00150BB0" w:rsidP="00150BB0">
      <w:pPr>
        <w:numPr>
          <w:ilvl w:val="0"/>
          <w:numId w:val="18"/>
        </w:numPr>
        <w:suppressAutoHyphens/>
        <w:spacing w:after="0" w:line="240" w:lineRule="auto"/>
        <w:ind w:left="1423" w:hanging="357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>Физкультурно-спортивно-оздоровительное</w:t>
      </w:r>
    </w:p>
    <w:p w:rsidR="00150BB0" w:rsidRPr="00150BB0" w:rsidRDefault="00150BB0" w:rsidP="00150BB0">
      <w:pPr>
        <w:numPr>
          <w:ilvl w:val="0"/>
          <w:numId w:val="18"/>
        </w:numPr>
        <w:suppressAutoHyphens/>
        <w:spacing w:after="0" w:line="240" w:lineRule="auto"/>
        <w:ind w:left="1423" w:hanging="357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>Духовно-нравственное</w:t>
      </w:r>
    </w:p>
    <w:p w:rsidR="00150BB0" w:rsidRPr="00150BB0" w:rsidRDefault="00150BB0" w:rsidP="00150BB0">
      <w:pPr>
        <w:numPr>
          <w:ilvl w:val="0"/>
          <w:numId w:val="18"/>
        </w:numPr>
        <w:suppressAutoHyphens/>
        <w:spacing w:after="0" w:line="240" w:lineRule="auto"/>
        <w:ind w:left="1423" w:hanging="357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>Общекультурное</w:t>
      </w:r>
    </w:p>
    <w:p w:rsidR="00150BB0" w:rsidRPr="00150BB0" w:rsidRDefault="00150BB0" w:rsidP="00150BB0">
      <w:pPr>
        <w:numPr>
          <w:ilvl w:val="0"/>
          <w:numId w:val="18"/>
        </w:numPr>
        <w:suppressAutoHyphens/>
        <w:spacing w:after="0" w:line="240" w:lineRule="auto"/>
        <w:ind w:left="1423" w:hanging="357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>Обще-интеллектуальное</w:t>
      </w:r>
    </w:p>
    <w:p w:rsidR="00150BB0" w:rsidRPr="00150BB0" w:rsidRDefault="00150BB0" w:rsidP="00150BB0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  <w:t xml:space="preserve">В рамках физкультурно-спортивно-оздоровительной направленности ведется обучение по программе курса внеурочной деятельности в начальной школе – «ШСК», в основной школе – «ШСК». Духовно-нравственное направление реализовано в программах курсов – «Литературная гостиная», модули «Основы религиозных культур и светской этики», «Основы духовно-нравственной культуры народов России»; социальное направление – «Страна мастеров»; общекультурное - «В мире прекрасного», «Культура речи», «Финансовая грамотность»; обще-интеллектуальное – </w:t>
      </w: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>"Занимательная математика", "Умники и умницы", "Хочу все знать", "Математический клуб", "Информатика в задачах".</w:t>
      </w:r>
    </w:p>
    <w:p w:rsidR="00150BB0" w:rsidRPr="00150BB0" w:rsidRDefault="00150BB0" w:rsidP="00150BB0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Реализация дополнительного образования детей организована по следующим направлениям: </w:t>
      </w:r>
    </w:p>
    <w:p w:rsidR="00150BB0" w:rsidRPr="00150BB0" w:rsidRDefault="00150BB0" w:rsidP="00150BB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художественно-эстетической, </w:t>
      </w:r>
    </w:p>
    <w:p w:rsidR="00150BB0" w:rsidRPr="00150BB0" w:rsidRDefault="00150BB0" w:rsidP="00150BB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>культурологической,</w:t>
      </w:r>
    </w:p>
    <w:p w:rsidR="00150BB0" w:rsidRPr="00150BB0" w:rsidRDefault="00150BB0" w:rsidP="00150BB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физкультурно-спортивной, </w:t>
      </w:r>
    </w:p>
    <w:p w:rsidR="00150BB0" w:rsidRPr="00150BB0" w:rsidRDefault="00150BB0" w:rsidP="00150BB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туристско-краеведческой, </w:t>
      </w:r>
    </w:p>
    <w:p w:rsidR="00150BB0" w:rsidRPr="00150BB0" w:rsidRDefault="00150BB0" w:rsidP="00150BB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150BB0">
        <w:rPr>
          <w:rFonts w:ascii="Times New Roman" w:eastAsia="SimSun" w:hAnsi="Times New Roman" w:cs="Times New Roman"/>
          <w:sz w:val="24"/>
          <w:szCs w:val="24"/>
          <w:lang w:bidi="en-US"/>
        </w:rPr>
        <w:lastRenderedPageBreak/>
        <w:t>научно-технической.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Выбор профилей осуществлен на основании опроса обучающихся и родителей, а также в качестве усиления преподавания отдельных дисциплин. 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  <w:r w:rsidRPr="00150BB0">
        <w:rPr>
          <w:rFonts w:ascii="Times New Roman" w:hAnsi="Times New Roman" w:cs="Arial"/>
          <w:sz w:val="24"/>
          <w:szCs w:val="24"/>
        </w:rPr>
        <w:t>В школе организовано два творческих объединения детей художественно-эстетической направленности: «Творческая мастерская» и «Психология общения».</w:t>
      </w:r>
    </w:p>
    <w:p w:rsidR="00150BB0" w:rsidRPr="00150BB0" w:rsidRDefault="00150BB0" w:rsidP="00150BB0">
      <w:pPr>
        <w:keepNext/>
        <w:keepLines/>
        <w:spacing w:before="3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  <w:t>IV</w:t>
      </w: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. Содержание и качество подготовки</w:t>
      </w:r>
    </w:p>
    <w:p w:rsidR="00150BB0" w:rsidRPr="00150BB0" w:rsidRDefault="00150BB0" w:rsidP="00150BB0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Статистика показателей за 2016–2021 годы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587"/>
        <w:gridCol w:w="1208"/>
        <w:gridCol w:w="1208"/>
        <w:gridCol w:w="1208"/>
        <w:gridCol w:w="1202"/>
        <w:gridCol w:w="1202"/>
        <w:gridCol w:w="1202"/>
        <w:gridCol w:w="1199"/>
      </w:tblGrid>
      <w:tr w:rsidR="000E371A" w:rsidRPr="00150BB0" w:rsidTr="000E371A">
        <w:trPr>
          <w:trHeight w:val="227"/>
        </w:trPr>
        <w:tc>
          <w:tcPr>
            <w:tcW w:w="185" w:type="pct"/>
            <w:shd w:val="clear" w:color="auto" w:fill="auto"/>
            <w:vAlign w:val="center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2017–2018</w:t>
            </w: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2018-2019</w:t>
            </w: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2019-2020</w:t>
            </w: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2020–2021</w:t>
            </w: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2021–2022</w:t>
            </w: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2022-2023</w:t>
            </w:r>
          </w:p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учебный</w:t>
            </w:r>
          </w:p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2023-2014</w:t>
            </w:r>
          </w:p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 w:val="restart"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pct"/>
            <w:tcBorders>
              <w:bottom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413" w:type="pct"/>
            <w:tcBorders>
              <w:bottom w:val="nil"/>
            </w:tcBorders>
            <w:shd w:val="clear" w:color="auto" w:fill="auto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60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дошкольное образование (детский сад)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24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415" w:type="pct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15" w:type="pct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15" w:type="pct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shd w:val="clear" w:color="auto" w:fill="auto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13" w:type="pct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413" w:type="pct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413" w:type="pct"/>
          </w:tcPr>
          <w:p w:rsidR="000E371A" w:rsidRPr="00150BB0" w:rsidRDefault="000E371A" w:rsidP="00150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29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tcBorders>
              <w:bottom w:val="single" w:sz="4" w:space="0" w:color="auto"/>
            </w:tcBorders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C00000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C00000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 w:val="restart"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pct"/>
            <w:tcBorders>
              <w:bottom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415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tcBorders>
              <w:bottom w:val="single" w:sz="4" w:space="0" w:color="auto"/>
            </w:tcBorders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 w:val="restart"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pct"/>
            <w:tcBorders>
              <w:bottom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 основном общем образовании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tcBorders>
              <w:bottom w:val="single" w:sz="4" w:space="0" w:color="auto"/>
            </w:tcBorders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среднем общем образовании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 w:val="restart"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pct"/>
            <w:tcBorders>
              <w:bottom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bottom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основной школе 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</w:tcBorders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0E371A" w:rsidRPr="00150BB0" w:rsidTr="000E371A">
        <w:trPr>
          <w:trHeight w:val="227"/>
        </w:trPr>
        <w:tc>
          <w:tcPr>
            <w:tcW w:w="185" w:type="pct"/>
            <w:vMerge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shd w:val="clear" w:color="auto" w:fill="auto"/>
          </w:tcPr>
          <w:p w:rsidR="000E371A" w:rsidRPr="00150BB0" w:rsidRDefault="000E371A" w:rsidP="00150BB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средней школе</w:t>
            </w:r>
          </w:p>
        </w:tc>
        <w:tc>
          <w:tcPr>
            <w:tcW w:w="415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" w:type="pct"/>
          </w:tcPr>
          <w:p w:rsidR="000E371A" w:rsidRPr="00150BB0" w:rsidRDefault="000E371A" w:rsidP="00150BB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Профильного и углубленного обучения в Школе нет.</w:t>
      </w:r>
    </w:p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</w:p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Впервые в 2021 году школа выпустила выпускников 11 класса, с выдачей аттестатов об освоении среднего общего образования.</w:t>
      </w:r>
    </w:p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</w:p>
    <w:p w:rsidR="00150BB0" w:rsidRPr="00150BB0" w:rsidRDefault="00150BB0" w:rsidP="00150BB0">
      <w:pPr>
        <w:keepNext/>
        <w:keepLines/>
        <w:spacing w:before="200" w:after="6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150BB0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Краткий анализ динамики результатов успеваемости и качества знаний</w:t>
      </w:r>
    </w:p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Результаты освоения учащимися программ общего образования по показателю «успеваемость» и «посещаемость» </w:t>
      </w:r>
    </w:p>
    <w:p w:rsidR="00150BB0" w:rsidRPr="00150BB0" w:rsidRDefault="00150BB0" w:rsidP="00150BB0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  <w:r w:rsidRPr="00150BB0">
        <w:rPr>
          <w:rFonts w:ascii="Times New Roman" w:hAnsi="Times New Roman" w:cs="Arial"/>
          <w:b/>
          <w:sz w:val="24"/>
          <w:szCs w:val="24"/>
          <w:lang w:eastAsia="ru-RU"/>
        </w:rPr>
        <w:t xml:space="preserve">за </w:t>
      </w:r>
      <w:r w:rsidR="000E371A">
        <w:rPr>
          <w:rFonts w:ascii="Times New Roman" w:hAnsi="Times New Roman" w:cs="Arial"/>
          <w:b/>
          <w:color w:val="C00000"/>
          <w:sz w:val="24"/>
          <w:szCs w:val="24"/>
          <w:lang w:eastAsia="ru-RU"/>
        </w:rPr>
        <w:t>2023-2024</w:t>
      </w:r>
      <w:r w:rsidRPr="00150BB0">
        <w:rPr>
          <w:rFonts w:ascii="Times New Roman" w:hAnsi="Times New Roman" w:cs="Arial"/>
          <w:b/>
          <w:color w:val="C00000"/>
          <w:sz w:val="24"/>
          <w:szCs w:val="24"/>
          <w:lang w:eastAsia="ru-RU"/>
        </w:rPr>
        <w:t xml:space="preserve"> </w:t>
      </w:r>
      <w:r w:rsidRPr="00150BB0">
        <w:rPr>
          <w:rFonts w:ascii="Times New Roman" w:hAnsi="Times New Roman" w:cs="Arial"/>
          <w:b/>
          <w:sz w:val="24"/>
          <w:szCs w:val="24"/>
          <w:lang w:eastAsia="ru-RU"/>
        </w:rPr>
        <w:t>учебный год</w:t>
      </w:r>
    </w:p>
    <w:p w:rsidR="00150BB0" w:rsidRPr="00150BB0" w:rsidRDefault="00150BB0" w:rsidP="00150BB0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0"/>
        <w:gridCol w:w="986"/>
        <w:gridCol w:w="986"/>
        <w:gridCol w:w="1108"/>
        <w:gridCol w:w="1022"/>
        <w:gridCol w:w="1422"/>
        <w:gridCol w:w="1022"/>
        <w:gridCol w:w="993"/>
        <w:gridCol w:w="441"/>
        <w:gridCol w:w="456"/>
        <w:gridCol w:w="519"/>
        <w:gridCol w:w="445"/>
        <w:gridCol w:w="651"/>
        <w:gridCol w:w="624"/>
        <w:gridCol w:w="741"/>
        <w:gridCol w:w="770"/>
        <w:gridCol w:w="994"/>
      </w:tblGrid>
      <w:tr w:rsidR="00150BB0" w:rsidRPr="00150BB0" w:rsidTr="00150BB0">
        <w:tc>
          <w:tcPr>
            <w:tcW w:w="1380" w:type="dxa"/>
            <w:vMerge w:val="restar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 xml:space="preserve">класс </w:t>
            </w:r>
            <w:r w:rsidRPr="00150BB0">
              <w:rPr>
                <w:rFonts w:ascii="Times New Roman" w:hAnsi="Times New Roman" w:cs="Arial"/>
                <w:b/>
                <w:szCs w:val="24"/>
              </w:rPr>
              <w:br/>
            </w:r>
            <w:r w:rsidRPr="00150BB0">
              <w:rPr>
                <w:rFonts w:ascii="Times New Roman" w:hAnsi="Times New Roman" w:cs="Arial"/>
                <w:szCs w:val="24"/>
              </w:rPr>
              <w:t>(по параллелям)</w:t>
            </w:r>
          </w:p>
        </w:tc>
        <w:tc>
          <w:tcPr>
            <w:tcW w:w="1972" w:type="dxa"/>
            <w:gridSpan w:val="2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кол-во учащихся на</w:t>
            </w:r>
          </w:p>
        </w:tc>
        <w:tc>
          <w:tcPr>
            <w:tcW w:w="1108" w:type="dxa"/>
            <w:vMerge w:val="restar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прибыло</w:t>
            </w:r>
          </w:p>
        </w:tc>
        <w:tc>
          <w:tcPr>
            <w:tcW w:w="1022" w:type="dxa"/>
            <w:vMerge w:val="restar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выбыло</w:t>
            </w:r>
          </w:p>
        </w:tc>
        <w:tc>
          <w:tcPr>
            <w:tcW w:w="1422" w:type="dxa"/>
            <w:vMerge w:val="restar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аттестовано</w:t>
            </w:r>
          </w:p>
        </w:tc>
        <w:tc>
          <w:tcPr>
            <w:tcW w:w="1022" w:type="dxa"/>
            <w:vMerge w:val="restar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 xml:space="preserve">кол-во </w:t>
            </w:r>
            <w:r w:rsidRPr="00150BB0">
              <w:rPr>
                <w:rFonts w:ascii="Times New Roman" w:hAnsi="Times New Roman" w:cs="Arial"/>
                <w:b/>
                <w:szCs w:val="24"/>
              </w:rPr>
              <w:br/>
              <w:t>не атестов.</w:t>
            </w:r>
          </w:p>
        </w:tc>
        <w:tc>
          <w:tcPr>
            <w:tcW w:w="993" w:type="dxa"/>
            <w:vMerge w:val="restar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кол-во по вспом. прогр.</w:t>
            </w:r>
          </w:p>
        </w:tc>
        <w:tc>
          <w:tcPr>
            <w:tcW w:w="1861" w:type="dxa"/>
            <w:gridSpan w:val="4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окончили на</w:t>
            </w:r>
          </w:p>
        </w:tc>
        <w:tc>
          <w:tcPr>
            <w:tcW w:w="651" w:type="dxa"/>
            <w:vMerge w:val="restar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% кач-ва</w:t>
            </w:r>
          </w:p>
        </w:tc>
        <w:tc>
          <w:tcPr>
            <w:tcW w:w="624" w:type="dxa"/>
            <w:vMerge w:val="restar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% усп-ти</w:t>
            </w:r>
          </w:p>
        </w:tc>
        <w:tc>
          <w:tcPr>
            <w:tcW w:w="2505" w:type="dxa"/>
            <w:gridSpan w:val="3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пропущено уроков</w:t>
            </w:r>
          </w:p>
        </w:tc>
      </w:tr>
      <w:tr w:rsidR="00150BB0" w:rsidRPr="00150BB0" w:rsidTr="00150BB0">
        <w:tc>
          <w:tcPr>
            <w:tcW w:w="1380" w:type="dxa"/>
            <w:vMerge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</w:p>
        </w:tc>
        <w:tc>
          <w:tcPr>
            <w:tcW w:w="98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b/>
                <w:color w:val="C00000"/>
                <w:szCs w:val="24"/>
              </w:rPr>
            </w:pPr>
            <w:r>
              <w:rPr>
                <w:rFonts w:ascii="Times New Roman" w:hAnsi="Times New Roman" w:cs="Arial"/>
                <w:b/>
                <w:color w:val="C00000"/>
                <w:szCs w:val="24"/>
              </w:rPr>
              <w:t>01.09.23</w:t>
            </w:r>
          </w:p>
        </w:tc>
        <w:tc>
          <w:tcPr>
            <w:tcW w:w="98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b/>
                <w:color w:val="C00000"/>
                <w:szCs w:val="24"/>
              </w:rPr>
            </w:pPr>
            <w:r>
              <w:rPr>
                <w:rFonts w:ascii="Times New Roman" w:hAnsi="Times New Roman" w:cs="Arial"/>
                <w:b/>
                <w:color w:val="C00000"/>
                <w:szCs w:val="24"/>
              </w:rPr>
              <w:t>30.05.24</w:t>
            </w:r>
          </w:p>
        </w:tc>
        <w:tc>
          <w:tcPr>
            <w:tcW w:w="1108" w:type="dxa"/>
            <w:vMerge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4</w:t>
            </w:r>
          </w:p>
        </w:tc>
        <w:tc>
          <w:tcPr>
            <w:tcW w:w="519" w:type="dxa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2</w:t>
            </w:r>
          </w:p>
        </w:tc>
        <w:tc>
          <w:tcPr>
            <w:tcW w:w="651" w:type="dxa"/>
            <w:vMerge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всего</w:t>
            </w:r>
          </w:p>
        </w:tc>
        <w:tc>
          <w:tcPr>
            <w:tcW w:w="770" w:type="dxa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по уваж.</w:t>
            </w:r>
          </w:p>
        </w:tc>
        <w:tc>
          <w:tcPr>
            <w:tcW w:w="994" w:type="dxa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Cs w:val="24"/>
              </w:rPr>
              <w:t>по неуваж.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62</w:t>
            </w:r>
          </w:p>
        </w:tc>
        <w:tc>
          <w:tcPr>
            <w:tcW w:w="62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192</w:t>
            </w:r>
          </w:p>
        </w:tc>
        <w:tc>
          <w:tcPr>
            <w:tcW w:w="770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189</w:t>
            </w:r>
          </w:p>
        </w:tc>
        <w:tc>
          <w:tcPr>
            <w:tcW w:w="994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44</w:t>
            </w:r>
          </w:p>
        </w:tc>
        <w:tc>
          <w:tcPr>
            <w:tcW w:w="770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38</w:t>
            </w:r>
          </w:p>
        </w:tc>
        <w:tc>
          <w:tcPr>
            <w:tcW w:w="994" w:type="dxa"/>
          </w:tcPr>
          <w:p w:rsidR="00150BB0" w:rsidRPr="00150BB0" w:rsidRDefault="000E371A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</w:t>
            </w:r>
          </w:p>
        </w:tc>
        <w:tc>
          <w:tcPr>
            <w:tcW w:w="62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190</w:t>
            </w:r>
          </w:p>
        </w:tc>
        <w:tc>
          <w:tcPr>
            <w:tcW w:w="770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188</w:t>
            </w:r>
          </w:p>
        </w:tc>
        <w:tc>
          <w:tcPr>
            <w:tcW w:w="994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150BB0" w:rsidRPr="00150BB0" w:rsidRDefault="000D105F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50BB0" w:rsidRPr="00150BB0" w:rsidRDefault="00A97EC7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566116" w:rsidP="00566116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283</w:t>
            </w:r>
          </w:p>
        </w:tc>
        <w:tc>
          <w:tcPr>
            <w:tcW w:w="770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249</w:t>
            </w:r>
          </w:p>
        </w:tc>
        <w:tc>
          <w:tcPr>
            <w:tcW w:w="994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34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25</w:t>
            </w:r>
          </w:p>
        </w:tc>
        <w:tc>
          <w:tcPr>
            <w:tcW w:w="624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</w:t>
            </w:r>
          </w:p>
        </w:tc>
        <w:tc>
          <w:tcPr>
            <w:tcW w:w="770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50</w:t>
            </w:r>
          </w:p>
        </w:tc>
        <w:tc>
          <w:tcPr>
            <w:tcW w:w="624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50BB0" w:rsidRPr="00150BB0" w:rsidRDefault="00566116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66</w:t>
            </w:r>
          </w:p>
        </w:tc>
        <w:tc>
          <w:tcPr>
            <w:tcW w:w="62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25</w:t>
            </w:r>
          </w:p>
        </w:tc>
        <w:tc>
          <w:tcPr>
            <w:tcW w:w="770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108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349</w:t>
            </w:r>
          </w:p>
        </w:tc>
        <w:tc>
          <w:tcPr>
            <w:tcW w:w="770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334</w:t>
            </w:r>
          </w:p>
        </w:tc>
        <w:tc>
          <w:tcPr>
            <w:tcW w:w="994" w:type="dxa"/>
          </w:tcPr>
          <w:p w:rsidR="00150BB0" w:rsidRPr="00150BB0" w:rsidRDefault="00150ECD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</w:tr>
      <w:tr w:rsidR="00150BB0" w:rsidRPr="00150BB0" w:rsidTr="00150BB0">
        <w:tc>
          <w:tcPr>
            <w:tcW w:w="1380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441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61</w:t>
            </w:r>
          </w:p>
        </w:tc>
        <w:tc>
          <w:tcPr>
            <w:tcW w:w="770" w:type="dxa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61</w:t>
            </w:r>
          </w:p>
        </w:tc>
        <w:tc>
          <w:tcPr>
            <w:tcW w:w="994" w:type="dxa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</w:tr>
      <w:tr w:rsidR="00150BB0" w:rsidRPr="00150BB0" w:rsidTr="00150BB0">
        <w:tc>
          <w:tcPr>
            <w:tcW w:w="1380" w:type="dxa"/>
            <w:shd w:val="clear" w:color="auto" w:fill="BFBFBF" w:themeFill="background1" w:themeFillShade="BF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50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60</w:t>
            </w:r>
          </w:p>
        </w:tc>
        <w:tc>
          <w:tcPr>
            <w:tcW w:w="1108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12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50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</w:rPr>
              <w:t>0</w:t>
            </w:r>
          </w:p>
        </w:tc>
        <w:tc>
          <w:tcPr>
            <w:tcW w:w="441" w:type="dxa"/>
            <w:shd w:val="clear" w:color="auto" w:fill="BFBFBF" w:themeFill="background1" w:themeFillShade="BF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26</w:t>
            </w: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22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56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</w:rPr>
              <w:t>100</w:t>
            </w:r>
          </w:p>
        </w:tc>
        <w:tc>
          <w:tcPr>
            <w:tcW w:w="741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1391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1282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150BB0" w:rsidRPr="00150BB0" w:rsidRDefault="00104E01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109</w:t>
            </w:r>
          </w:p>
        </w:tc>
      </w:tr>
    </w:tbl>
    <w:p w:rsidR="00150BB0" w:rsidRPr="00150BB0" w:rsidRDefault="00150BB0" w:rsidP="00150BB0">
      <w:pPr>
        <w:keepNext/>
        <w:keepLines/>
        <w:spacing w:before="3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  <w:t>V</w:t>
      </w: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. Востребованность выпускников</w:t>
      </w:r>
    </w:p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Выпускники 9 класса: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количество классов – 1;</w:t>
      </w:r>
    </w:p>
    <w:p w:rsidR="00150BB0" w:rsidRPr="00150BB0" w:rsidRDefault="00104E01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всего обучающихся – 12</w:t>
      </w:r>
      <w:r w:rsidR="00150BB0" w:rsidRPr="00150BB0">
        <w:rPr>
          <w:rFonts w:ascii="Times New Roman" w:hAnsi="Times New Roman" w:cs="Arial"/>
          <w:sz w:val="24"/>
          <w:szCs w:val="24"/>
        </w:rPr>
        <w:t xml:space="preserve"> чел;</w:t>
      </w:r>
    </w:p>
    <w:p w:rsidR="00150BB0" w:rsidRPr="00150BB0" w:rsidRDefault="00104E01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успевают на «4» и «5» – 4 чел. (3</w:t>
      </w:r>
      <w:r w:rsidR="00150BB0" w:rsidRPr="00150BB0">
        <w:rPr>
          <w:rFonts w:ascii="Times New Roman" w:hAnsi="Times New Roman" w:cs="Arial"/>
          <w:sz w:val="24"/>
          <w:szCs w:val="24"/>
        </w:rPr>
        <w:t>3 % обучающихся);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получивших «зачет</w:t>
      </w:r>
      <w:r w:rsidR="00104E01">
        <w:rPr>
          <w:rFonts w:ascii="Times New Roman" w:hAnsi="Times New Roman" w:cs="Arial"/>
          <w:sz w:val="24"/>
          <w:szCs w:val="24"/>
        </w:rPr>
        <w:t>» по итоговому собеседованию – 12</w:t>
      </w:r>
      <w:r w:rsidRPr="00150BB0">
        <w:rPr>
          <w:rFonts w:ascii="Times New Roman" w:hAnsi="Times New Roman" w:cs="Arial"/>
          <w:sz w:val="24"/>
          <w:szCs w:val="24"/>
        </w:rPr>
        <w:t xml:space="preserve"> (100% обучающихся);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не допущенных к ОГЭ – нет;</w:t>
      </w:r>
    </w:p>
    <w:p w:rsidR="00150BB0" w:rsidRPr="00150BB0" w:rsidRDefault="00104E01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успешно прошедших ГИА – 12</w:t>
      </w:r>
      <w:r w:rsidR="00150BB0" w:rsidRPr="00150BB0">
        <w:rPr>
          <w:rFonts w:ascii="Times New Roman" w:hAnsi="Times New Roman" w:cs="Arial"/>
          <w:sz w:val="24"/>
          <w:szCs w:val="24"/>
        </w:rPr>
        <w:t xml:space="preserve"> чел. (100% обучающихся);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получили аттестат о</w:t>
      </w:r>
      <w:r w:rsidR="00104E01">
        <w:rPr>
          <w:rFonts w:ascii="Times New Roman" w:hAnsi="Times New Roman" w:cs="Arial"/>
          <w:sz w:val="24"/>
          <w:szCs w:val="24"/>
        </w:rPr>
        <w:t>б основном общем образовании – 12</w:t>
      </w:r>
      <w:r w:rsidRPr="00150BB0">
        <w:rPr>
          <w:rFonts w:ascii="Times New Roman" w:hAnsi="Times New Roman" w:cs="Arial"/>
          <w:sz w:val="24"/>
          <w:szCs w:val="24"/>
        </w:rPr>
        <w:t xml:space="preserve"> чел. (100% обучающихся); 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выпускники,</w:t>
      </w:r>
      <w:r w:rsidR="009B7C18">
        <w:rPr>
          <w:rFonts w:ascii="Times New Roman" w:hAnsi="Times New Roman" w:cs="Arial"/>
          <w:sz w:val="24"/>
          <w:szCs w:val="24"/>
        </w:rPr>
        <w:t xml:space="preserve"> продолжившие обучение: в ОУ – 5 (41%), в СПО – 5 чел. (59</w:t>
      </w:r>
      <w:r w:rsidRPr="00150BB0">
        <w:rPr>
          <w:rFonts w:ascii="Times New Roman" w:hAnsi="Times New Roman" w:cs="Arial"/>
          <w:sz w:val="24"/>
          <w:szCs w:val="24"/>
        </w:rPr>
        <w:t>%).</w:t>
      </w:r>
    </w:p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</w:p>
    <w:p w:rsidR="00150BB0" w:rsidRPr="00150BB0" w:rsidRDefault="00150BB0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Выпускники 11 класса: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количество классов – 1;</w:t>
      </w:r>
    </w:p>
    <w:p w:rsidR="00150BB0" w:rsidRPr="00150BB0" w:rsidRDefault="009B7C18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всего обучающихся – 4</w:t>
      </w:r>
      <w:r w:rsidR="00150BB0" w:rsidRPr="00150BB0">
        <w:rPr>
          <w:rFonts w:ascii="Times New Roman" w:hAnsi="Times New Roman" w:cs="Arial"/>
          <w:sz w:val="24"/>
          <w:szCs w:val="24"/>
        </w:rPr>
        <w:t xml:space="preserve"> чел;</w:t>
      </w:r>
    </w:p>
    <w:p w:rsidR="00150BB0" w:rsidRPr="00150BB0" w:rsidRDefault="009B7C18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успевают на «4» и «5» – 4</w:t>
      </w:r>
      <w:r w:rsidR="00150BB0" w:rsidRPr="00150BB0">
        <w:rPr>
          <w:rFonts w:ascii="Times New Roman" w:hAnsi="Times New Roman" w:cs="Arial"/>
          <w:sz w:val="24"/>
          <w:szCs w:val="24"/>
        </w:rPr>
        <w:t xml:space="preserve"> чел. (100% обучающихся);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получивших «з</w:t>
      </w:r>
      <w:r w:rsidR="009B7C18">
        <w:rPr>
          <w:rFonts w:ascii="Times New Roman" w:hAnsi="Times New Roman" w:cs="Arial"/>
          <w:sz w:val="24"/>
          <w:szCs w:val="24"/>
        </w:rPr>
        <w:t>ачет» по итоговому сочинению – 4</w:t>
      </w:r>
      <w:r w:rsidRPr="00150BB0">
        <w:rPr>
          <w:rFonts w:ascii="Times New Roman" w:hAnsi="Times New Roman" w:cs="Arial"/>
          <w:sz w:val="24"/>
          <w:szCs w:val="24"/>
        </w:rPr>
        <w:t xml:space="preserve">  (100% обучающихся);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не допущенных к ЕГЭ – нет;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успешно про</w:t>
      </w:r>
      <w:r w:rsidR="009B7C18">
        <w:rPr>
          <w:rFonts w:ascii="Times New Roman" w:hAnsi="Times New Roman" w:cs="Arial"/>
          <w:sz w:val="24"/>
          <w:szCs w:val="24"/>
        </w:rPr>
        <w:t>шедших ГИА – 4</w:t>
      </w:r>
      <w:r w:rsidRPr="00150BB0">
        <w:rPr>
          <w:rFonts w:ascii="Times New Roman" w:hAnsi="Times New Roman" w:cs="Arial"/>
          <w:sz w:val="24"/>
          <w:szCs w:val="24"/>
        </w:rPr>
        <w:t xml:space="preserve"> чел. (100% обучающихся);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получили аттестат</w:t>
      </w:r>
      <w:r w:rsidR="009B7C18">
        <w:rPr>
          <w:rFonts w:ascii="Times New Roman" w:hAnsi="Times New Roman" w:cs="Arial"/>
          <w:sz w:val="24"/>
          <w:szCs w:val="24"/>
        </w:rPr>
        <w:t xml:space="preserve"> о среднем общем образовании – 4</w:t>
      </w:r>
      <w:r w:rsidRPr="00150BB0">
        <w:rPr>
          <w:rFonts w:ascii="Times New Roman" w:hAnsi="Times New Roman" w:cs="Arial"/>
          <w:sz w:val="24"/>
          <w:szCs w:val="24"/>
        </w:rPr>
        <w:t xml:space="preserve"> чел. (100% обучающихся);</w:t>
      </w:r>
    </w:p>
    <w:p w:rsidR="00150BB0" w:rsidRPr="00150BB0" w:rsidRDefault="00150BB0" w:rsidP="00150BB0">
      <w:pPr>
        <w:numPr>
          <w:ilvl w:val="0"/>
          <w:numId w:val="21"/>
        </w:numPr>
        <w:spacing w:after="0" w:line="240" w:lineRule="auto"/>
        <w:ind w:left="1276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выпускников, планирующих </w:t>
      </w:r>
      <w:r w:rsidR="009B7C18">
        <w:rPr>
          <w:rFonts w:ascii="Times New Roman" w:hAnsi="Times New Roman" w:cs="Arial"/>
          <w:sz w:val="24"/>
          <w:szCs w:val="24"/>
        </w:rPr>
        <w:t>продолжать обучение: в ВУЗах – 4</w:t>
      </w:r>
      <w:r w:rsidRPr="00150BB0">
        <w:rPr>
          <w:rFonts w:ascii="Times New Roman" w:hAnsi="Times New Roman" w:cs="Arial"/>
          <w:sz w:val="24"/>
          <w:szCs w:val="24"/>
        </w:rPr>
        <w:t>..</w:t>
      </w:r>
    </w:p>
    <w:p w:rsidR="00150BB0" w:rsidRPr="00150BB0" w:rsidRDefault="00150BB0" w:rsidP="00150BB0">
      <w:pPr>
        <w:keepNext/>
        <w:keepLines/>
        <w:spacing w:before="3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  <w:t>VI</w:t>
      </w: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. Оценка функционирования внутренней системы оценки качества образования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Целью внутренней системы оценки качества образования является получение объективной информации о состоянии качества образования, его изменениях и причинах. </w:t>
      </w:r>
    </w:p>
    <w:p w:rsidR="00150BB0" w:rsidRPr="00150BB0" w:rsidRDefault="00150BB0" w:rsidP="00150B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Построение рейтинговых внутришкольных показателей качества образования (по ступеням обучения, по классам и предметам, по учителям). </w:t>
      </w:r>
    </w:p>
    <w:p w:rsidR="00150BB0" w:rsidRPr="00150BB0" w:rsidRDefault="00150BB0" w:rsidP="00150B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Определение рейтинга педагогов и стимулирующей надбавки к заработной плате за высокое качество обучения и воспитания. </w:t>
      </w:r>
    </w:p>
    <w:p w:rsidR="00150BB0" w:rsidRPr="00150BB0" w:rsidRDefault="00150BB0" w:rsidP="00150B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Качество образовательных результатов 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 Школе утверждено положение о внутренней системе оценки качества образования. По 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Внутренняя система оценки качества образования была направлена на анализ не только результатов предметного обучения, но и достижения учащимися на конкурсах, поисково-исследовательской деятельности учащихся и их руководителей, качества воспитательной работы, качества условий, обеспечивающий образовательный процесс, реализацию дополнительных образовательных программ, внеурочной деятельности, а также участие психолого-социальной службы школы в условиях обеспечивающих образовательно-воспитательный процесс. 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По результатам анкетирования выявлено, что количество родителей, которые удовлетворены качеством образования в Школе, – 85%, количество обучающихся, удовлетворенных образовательным процессом, – 79%.</w:t>
      </w:r>
    </w:p>
    <w:p w:rsidR="00150BB0" w:rsidRPr="00150BB0" w:rsidRDefault="00150BB0" w:rsidP="00150BB0">
      <w:pPr>
        <w:keepNext/>
        <w:keepLines/>
        <w:spacing w:before="3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  <w:lastRenderedPageBreak/>
        <w:t>VII</w:t>
      </w: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. Оценка кадрового обеспечения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На период само</w:t>
      </w:r>
      <w:r w:rsidR="00D84E49">
        <w:rPr>
          <w:rFonts w:ascii="Times New Roman" w:hAnsi="Times New Roman" w:cs="Arial"/>
          <w:sz w:val="24"/>
          <w:szCs w:val="24"/>
        </w:rPr>
        <w:t>обследования в Школе работают 1</w:t>
      </w:r>
      <w:r w:rsidRPr="00150BB0">
        <w:rPr>
          <w:rFonts w:ascii="Times New Roman" w:hAnsi="Times New Roman" w:cs="Arial"/>
          <w:sz w:val="24"/>
          <w:szCs w:val="24"/>
        </w:rPr>
        <w:t xml:space="preserve"> педагогов, из них внутренних совместителей - 2, внешних - 1. Все педагоги Школы имеют высшее педагогическое образование соответствующего профиля. </w:t>
      </w:r>
      <w:r w:rsidR="00D84E49">
        <w:rPr>
          <w:rFonts w:ascii="Times New Roman" w:hAnsi="Times New Roman" w:cs="Arial"/>
          <w:sz w:val="24"/>
          <w:szCs w:val="24"/>
        </w:rPr>
        <w:t xml:space="preserve">Высшую </w:t>
      </w:r>
      <w:r w:rsidR="00D84E49" w:rsidRPr="00150BB0">
        <w:rPr>
          <w:rFonts w:ascii="Times New Roman" w:hAnsi="Times New Roman" w:cs="Arial"/>
          <w:sz w:val="24"/>
          <w:szCs w:val="24"/>
        </w:rPr>
        <w:t>квали</w:t>
      </w:r>
      <w:r w:rsidR="00D84E49">
        <w:rPr>
          <w:rFonts w:ascii="Times New Roman" w:hAnsi="Times New Roman" w:cs="Arial"/>
          <w:sz w:val="24"/>
          <w:szCs w:val="24"/>
        </w:rPr>
        <w:t>фикационную</w:t>
      </w:r>
      <w:r w:rsidR="00D84E49">
        <w:rPr>
          <w:rFonts w:ascii="Times New Roman" w:hAnsi="Times New Roman" w:cs="Arial"/>
          <w:sz w:val="24"/>
          <w:szCs w:val="24"/>
        </w:rPr>
        <w:t xml:space="preserve"> категорию имеет 1 учитель,  п</w:t>
      </w:r>
      <w:r w:rsidRPr="00150BB0">
        <w:rPr>
          <w:rFonts w:ascii="Times New Roman" w:hAnsi="Times New Roman" w:cs="Arial"/>
          <w:sz w:val="24"/>
          <w:szCs w:val="24"/>
        </w:rPr>
        <w:t>ервую квали</w:t>
      </w:r>
      <w:r w:rsidR="00D84E49">
        <w:rPr>
          <w:rFonts w:ascii="Times New Roman" w:hAnsi="Times New Roman" w:cs="Arial"/>
          <w:sz w:val="24"/>
          <w:szCs w:val="24"/>
        </w:rPr>
        <w:t>фикационную категорию имеют – 11</w:t>
      </w:r>
      <w:r w:rsidRPr="00150BB0">
        <w:rPr>
          <w:rFonts w:ascii="Times New Roman" w:hAnsi="Times New Roman" w:cs="Arial"/>
          <w:sz w:val="24"/>
          <w:szCs w:val="24"/>
        </w:rPr>
        <w:t xml:space="preserve"> чел. Ученую степень – 2 чел. (к.и.н. и к.п.н.).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150BB0" w:rsidRPr="00150BB0" w:rsidRDefault="00150BB0" w:rsidP="00150BB0">
      <w:pPr>
        <w:spacing w:after="0" w:line="240" w:lineRule="auto"/>
        <w:ind w:firstLine="709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Основные принципы кадровой политики направлены:</w:t>
      </w:r>
    </w:p>
    <w:p w:rsidR="00150BB0" w:rsidRPr="00150BB0" w:rsidRDefault="00150BB0" w:rsidP="00150BB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на сохранение, укрепление и развитие кадрового потенциала;</w:t>
      </w:r>
    </w:p>
    <w:p w:rsidR="00150BB0" w:rsidRPr="00150BB0" w:rsidRDefault="00150BB0" w:rsidP="00150BB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150BB0" w:rsidRPr="00150BB0" w:rsidRDefault="00150BB0" w:rsidP="00150BB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повышения уровня квалификации персонала.</w:t>
      </w:r>
    </w:p>
    <w:p w:rsidR="00150BB0" w:rsidRPr="00150BB0" w:rsidRDefault="00150BB0" w:rsidP="00150BB0">
      <w:pPr>
        <w:spacing w:after="0" w:line="240" w:lineRule="auto"/>
        <w:ind w:firstLine="709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50BB0" w:rsidRPr="00150BB0" w:rsidRDefault="00150BB0" w:rsidP="00150BB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150BB0" w:rsidRPr="00150BB0" w:rsidRDefault="00150BB0" w:rsidP="00150BB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eastAsia="Times New Roman" w:hAnsi="Times New Roman" w:cs="Arial"/>
          <w:sz w:val="24"/>
          <w:szCs w:val="24"/>
          <w:lang w:eastAsia="ru-RU"/>
        </w:rPr>
        <w:t>к</w:t>
      </w:r>
      <w:r w:rsidRPr="00150BB0">
        <w:rPr>
          <w:rFonts w:ascii="Times New Roman" w:hAnsi="Times New Roman" w:cs="Arial"/>
          <w:sz w:val="24"/>
          <w:szCs w:val="24"/>
        </w:rPr>
        <w:t>адровый потенциал Школы динамично развивается на основе целенаправленной работы по повышению квалификации педагогов.</w:t>
      </w:r>
    </w:p>
    <w:p w:rsidR="00150BB0" w:rsidRPr="00150BB0" w:rsidRDefault="00D84E49" w:rsidP="00150BB0">
      <w:pPr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течение 2024</w:t>
      </w:r>
      <w:r w:rsidR="00150BB0" w:rsidRPr="00150BB0">
        <w:rPr>
          <w:rFonts w:ascii="Times New Roman" w:hAnsi="Times New Roman" w:cs="Arial"/>
          <w:sz w:val="24"/>
          <w:szCs w:val="24"/>
        </w:rPr>
        <w:t xml:space="preserve"> года охват прохождения педагогическими работниками курсов повышения квалификации составил 100%. </w:t>
      </w:r>
    </w:p>
    <w:p w:rsidR="00150BB0" w:rsidRPr="00150BB0" w:rsidRDefault="00150BB0" w:rsidP="00150BB0">
      <w:pPr>
        <w:keepNext/>
        <w:keepLines/>
        <w:spacing w:before="3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  <w:t>VIII</w:t>
      </w: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. Оценка учебно-методического и библиотечно-информационного обеспечения</w:t>
      </w:r>
    </w:p>
    <w:p w:rsidR="00150BB0" w:rsidRPr="00150BB0" w:rsidRDefault="00150BB0" w:rsidP="00150BB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eastAsia="Times New Roman" w:hAnsi="Times New Roman" w:cs="Arial"/>
          <w:sz w:val="24"/>
          <w:szCs w:val="24"/>
          <w:lang w:eastAsia="ru-RU"/>
        </w:rPr>
        <w:t>Общая характеристика:</w:t>
      </w:r>
    </w:p>
    <w:tbl>
      <w:tblPr>
        <w:tblStyle w:val="2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3528"/>
      </w:tblGrid>
      <w:tr w:rsidR="00150BB0" w:rsidRPr="00150BB0" w:rsidTr="00150BB0">
        <w:tc>
          <w:tcPr>
            <w:tcW w:w="5323" w:type="dxa"/>
          </w:tcPr>
          <w:p w:rsidR="00150BB0" w:rsidRPr="00150BB0" w:rsidRDefault="00150BB0" w:rsidP="00150B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объем библиотечного фонда (ед.)</w:t>
            </w:r>
          </w:p>
        </w:tc>
        <w:tc>
          <w:tcPr>
            <w:tcW w:w="3528" w:type="dxa"/>
          </w:tcPr>
          <w:p w:rsidR="00150BB0" w:rsidRPr="00150BB0" w:rsidRDefault="00D84E49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2303</w:t>
            </w:r>
          </w:p>
        </w:tc>
      </w:tr>
      <w:tr w:rsidR="00150BB0" w:rsidRPr="00150BB0" w:rsidTr="00150BB0">
        <w:tc>
          <w:tcPr>
            <w:tcW w:w="5323" w:type="dxa"/>
          </w:tcPr>
          <w:p w:rsidR="00150BB0" w:rsidRPr="00150BB0" w:rsidRDefault="00150BB0" w:rsidP="00150B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книгообеспеченность (%)</w:t>
            </w:r>
          </w:p>
        </w:tc>
        <w:tc>
          <w:tcPr>
            <w:tcW w:w="3528" w:type="dxa"/>
          </w:tcPr>
          <w:p w:rsidR="00150BB0" w:rsidRPr="00150BB0" w:rsidRDefault="00D84E49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99</w:t>
            </w:r>
          </w:p>
        </w:tc>
      </w:tr>
      <w:tr w:rsidR="00150BB0" w:rsidRPr="00150BB0" w:rsidTr="00150BB0">
        <w:tc>
          <w:tcPr>
            <w:tcW w:w="5323" w:type="dxa"/>
          </w:tcPr>
          <w:p w:rsidR="00150BB0" w:rsidRPr="00150BB0" w:rsidRDefault="00150BB0" w:rsidP="00150B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обращаемость (единиц в год)</w:t>
            </w:r>
          </w:p>
        </w:tc>
        <w:tc>
          <w:tcPr>
            <w:tcW w:w="3528" w:type="dxa"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845</w:t>
            </w:r>
          </w:p>
        </w:tc>
      </w:tr>
      <w:tr w:rsidR="00150BB0" w:rsidRPr="00150BB0" w:rsidTr="00150BB0">
        <w:tc>
          <w:tcPr>
            <w:tcW w:w="5323" w:type="dxa"/>
          </w:tcPr>
          <w:p w:rsidR="00150BB0" w:rsidRPr="00150BB0" w:rsidRDefault="00150BB0" w:rsidP="00150B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объем учебного фонда (ед.)</w:t>
            </w:r>
          </w:p>
        </w:tc>
        <w:tc>
          <w:tcPr>
            <w:tcW w:w="3528" w:type="dxa"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150BB0" w:rsidRPr="00150BB0" w:rsidRDefault="00150BB0" w:rsidP="00150BB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eastAsia="Times New Roman" w:hAnsi="Times New Roman" w:cs="Arial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:rsidR="00150BB0" w:rsidRPr="00150BB0" w:rsidRDefault="00150BB0" w:rsidP="00150BB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150BB0" w:rsidRPr="00150BB0" w:rsidRDefault="00150BB0" w:rsidP="00150BB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50BB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Состав фонда и его использование:</w:t>
      </w: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1069"/>
        <w:gridCol w:w="4933"/>
        <w:gridCol w:w="3692"/>
        <w:gridCol w:w="4866"/>
      </w:tblGrid>
      <w:tr w:rsidR="00150BB0" w:rsidRPr="00150BB0" w:rsidTr="00150BB0">
        <w:trPr>
          <w:jc w:val="center"/>
        </w:trPr>
        <w:tc>
          <w:tcPr>
            <w:tcW w:w="367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№</w:t>
            </w:r>
          </w:p>
        </w:tc>
        <w:tc>
          <w:tcPr>
            <w:tcW w:w="1694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1268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1671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150BB0" w:rsidRPr="00150BB0" w:rsidTr="00150BB0">
        <w:trPr>
          <w:jc w:val="center"/>
        </w:trPr>
        <w:tc>
          <w:tcPr>
            <w:tcW w:w="36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694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Учебная</w:t>
            </w:r>
          </w:p>
        </w:tc>
        <w:tc>
          <w:tcPr>
            <w:tcW w:w="1268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2216</w:t>
            </w:r>
          </w:p>
        </w:tc>
        <w:tc>
          <w:tcPr>
            <w:tcW w:w="1671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845</w:t>
            </w:r>
          </w:p>
        </w:tc>
      </w:tr>
      <w:tr w:rsidR="00150BB0" w:rsidRPr="00150BB0" w:rsidTr="00150BB0">
        <w:trPr>
          <w:jc w:val="center"/>
        </w:trPr>
        <w:tc>
          <w:tcPr>
            <w:tcW w:w="36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694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Педагогическая</w:t>
            </w:r>
          </w:p>
        </w:tc>
        <w:tc>
          <w:tcPr>
            <w:tcW w:w="1268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21</w:t>
            </w:r>
          </w:p>
        </w:tc>
        <w:tc>
          <w:tcPr>
            <w:tcW w:w="1671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30</w:t>
            </w:r>
          </w:p>
        </w:tc>
      </w:tr>
      <w:tr w:rsidR="00150BB0" w:rsidRPr="00150BB0" w:rsidTr="00150BB0">
        <w:trPr>
          <w:jc w:val="center"/>
        </w:trPr>
        <w:tc>
          <w:tcPr>
            <w:tcW w:w="36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694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Художественная</w:t>
            </w:r>
          </w:p>
        </w:tc>
        <w:tc>
          <w:tcPr>
            <w:tcW w:w="1268" w:type="pct"/>
            <w:vAlign w:val="center"/>
            <w:hideMark/>
          </w:tcPr>
          <w:p w:rsidR="00150BB0" w:rsidRPr="00150BB0" w:rsidRDefault="00D84E49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66</w:t>
            </w:r>
          </w:p>
        </w:tc>
        <w:tc>
          <w:tcPr>
            <w:tcW w:w="1671" w:type="pct"/>
            <w:vAlign w:val="center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65</w:t>
            </w:r>
          </w:p>
        </w:tc>
      </w:tr>
      <w:tr w:rsidR="00150BB0" w:rsidRPr="00150BB0" w:rsidTr="00150BB0">
        <w:trPr>
          <w:jc w:val="center"/>
        </w:trPr>
        <w:tc>
          <w:tcPr>
            <w:tcW w:w="36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4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Справочная</w:t>
            </w:r>
          </w:p>
        </w:tc>
        <w:tc>
          <w:tcPr>
            <w:tcW w:w="1268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71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8</w:t>
            </w:r>
          </w:p>
        </w:tc>
      </w:tr>
      <w:tr w:rsidR="00150BB0" w:rsidRPr="00150BB0" w:rsidTr="00150BB0">
        <w:trPr>
          <w:jc w:val="center"/>
        </w:trPr>
        <w:tc>
          <w:tcPr>
            <w:tcW w:w="36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694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1268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35</w:t>
            </w:r>
          </w:p>
        </w:tc>
        <w:tc>
          <w:tcPr>
            <w:tcW w:w="1671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25</w:t>
            </w:r>
          </w:p>
        </w:tc>
      </w:tr>
      <w:tr w:rsidR="00150BB0" w:rsidRPr="00150BB0" w:rsidTr="00150BB0">
        <w:trPr>
          <w:jc w:val="center"/>
        </w:trPr>
        <w:tc>
          <w:tcPr>
            <w:tcW w:w="36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1694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Естественно-научная</w:t>
            </w:r>
          </w:p>
        </w:tc>
        <w:tc>
          <w:tcPr>
            <w:tcW w:w="1268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71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7</w:t>
            </w:r>
          </w:p>
        </w:tc>
      </w:tr>
      <w:tr w:rsidR="00150BB0" w:rsidRPr="00150BB0" w:rsidTr="00150BB0">
        <w:trPr>
          <w:jc w:val="center"/>
        </w:trPr>
        <w:tc>
          <w:tcPr>
            <w:tcW w:w="36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1694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Техническая</w:t>
            </w:r>
          </w:p>
        </w:tc>
        <w:tc>
          <w:tcPr>
            <w:tcW w:w="1268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671" w:type="pct"/>
            <w:vAlign w:val="center"/>
            <w:hideMark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</w:tr>
      <w:tr w:rsidR="00150BB0" w:rsidRPr="00150BB0" w:rsidTr="00150BB0">
        <w:trPr>
          <w:jc w:val="center"/>
        </w:trPr>
        <w:tc>
          <w:tcPr>
            <w:tcW w:w="367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1694" w:type="pct"/>
            <w:hideMark/>
          </w:tcPr>
          <w:p w:rsidR="00150BB0" w:rsidRPr="00150BB0" w:rsidRDefault="00150BB0" w:rsidP="00150BB0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268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671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</w:tr>
    </w:tbl>
    <w:p w:rsidR="00150BB0" w:rsidRPr="00150BB0" w:rsidRDefault="00150BB0" w:rsidP="00150BB0">
      <w:pPr>
        <w:spacing w:after="0" w:line="240" w:lineRule="auto"/>
        <w:rPr>
          <w:rFonts w:ascii="Times New Roman" w:hAnsi="Times New Roman" w:cs="Arial"/>
          <w:sz w:val="24"/>
          <w:szCs w:val="24"/>
          <w:lang w:eastAsia="ru-RU"/>
        </w:rPr>
      </w:pPr>
    </w:p>
    <w:p w:rsidR="00150BB0" w:rsidRPr="00150BB0" w:rsidRDefault="00150BB0" w:rsidP="00150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0BB0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Формирование и использование библиотечного (книжного) фонда</w:t>
      </w:r>
    </w:p>
    <w:tbl>
      <w:tblPr>
        <w:tblStyle w:val="21"/>
        <w:tblW w:w="4905" w:type="pct"/>
        <w:tblLook w:val="04A0" w:firstRow="1" w:lastRow="0" w:firstColumn="1" w:lastColumn="0" w:noHBand="0" w:noVBand="1"/>
      </w:tblPr>
      <w:tblGrid>
        <w:gridCol w:w="4156"/>
        <w:gridCol w:w="1394"/>
        <w:gridCol w:w="2911"/>
        <w:gridCol w:w="2911"/>
        <w:gridCol w:w="2911"/>
      </w:tblGrid>
      <w:tr w:rsidR="00150BB0" w:rsidRPr="00150BB0" w:rsidTr="00150BB0">
        <w:tc>
          <w:tcPr>
            <w:tcW w:w="1455" w:type="pct"/>
            <w:vAlign w:val="center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88" w:type="pct"/>
            <w:vAlign w:val="center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№строки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Поступило экземпляров за отчетный год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Выбыло экземпляров за отчетный год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Состоит экземпля-ров на конец отчетного года</w:t>
            </w:r>
          </w:p>
        </w:tc>
      </w:tr>
      <w:tr w:rsidR="00150BB0" w:rsidRPr="00150BB0" w:rsidTr="00150BB0">
        <w:tc>
          <w:tcPr>
            <w:tcW w:w="1455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9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9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50BB0" w:rsidRPr="00150BB0" w:rsidTr="00150BB0">
        <w:tc>
          <w:tcPr>
            <w:tcW w:w="1455" w:type="pct"/>
            <w:shd w:val="clear" w:color="auto" w:fill="D9D9D9" w:themeFill="background1" w:themeFillShade="D9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 библиотечного (книжного) фонда – всего (сумма строк 06 – 09)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bottom"/>
          </w:tcPr>
          <w:p w:rsidR="00150BB0" w:rsidRPr="00150BB0" w:rsidRDefault="00D84E49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  <w:r w:rsidR="00150BB0" w:rsidRPr="00150BB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50BB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bottom"/>
          </w:tcPr>
          <w:p w:rsidR="00150BB0" w:rsidRPr="00150BB0" w:rsidRDefault="00D84E49" w:rsidP="00150BB0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3"/>
                <w:szCs w:val="23"/>
              </w:rPr>
              <w:t>2303</w:t>
            </w:r>
          </w:p>
        </w:tc>
      </w:tr>
      <w:tr w:rsidR="00150BB0" w:rsidRPr="00150BB0" w:rsidTr="00150BB0">
        <w:tc>
          <w:tcPr>
            <w:tcW w:w="1455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него: </w:t>
            </w:r>
          </w:p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учебники</w:t>
            </w:r>
          </w:p>
        </w:tc>
        <w:tc>
          <w:tcPr>
            <w:tcW w:w="488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9" w:type="pct"/>
            <w:vAlign w:val="bottom"/>
          </w:tcPr>
          <w:p w:rsidR="00150BB0" w:rsidRPr="00150BB0" w:rsidRDefault="00D84E49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150BB0"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19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9" w:type="pct"/>
            <w:vAlign w:val="bottom"/>
          </w:tcPr>
          <w:p w:rsidR="00150BB0" w:rsidRPr="00150BB0" w:rsidRDefault="0056154B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3"/>
                <w:szCs w:val="23"/>
              </w:rPr>
              <w:t>2216</w:t>
            </w:r>
          </w:p>
        </w:tc>
      </w:tr>
      <w:tr w:rsidR="00150BB0" w:rsidRPr="00150BB0" w:rsidTr="00150BB0">
        <w:tc>
          <w:tcPr>
            <w:tcW w:w="1455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пособия</w:t>
            </w:r>
          </w:p>
        </w:tc>
        <w:tc>
          <w:tcPr>
            <w:tcW w:w="488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150BB0" w:rsidRPr="00150BB0" w:rsidTr="00150BB0">
        <w:tc>
          <w:tcPr>
            <w:tcW w:w="1455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488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150BB0" w:rsidRPr="00150BB0" w:rsidTr="00150BB0">
        <w:tc>
          <w:tcPr>
            <w:tcW w:w="1455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справочный материал</w:t>
            </w:r>
          </w:p>
        </w:tc>
        <w:tc>
          <w:tcPr>
            <w:tcW w:w="488" w:type="pct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150BB0" w:rsidRPr="00150BB0" w:rsidTr="00150BB0">
        <w:tc>
          <w:tcPr>
            <w:tcW w:w="1455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строки 01: печатные издания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bottom"/>
          </w:tcPr>
          <w:p w:rsidR="00150BB0" w:rsidRPr="00150BB0" w:rsidRDefault="0056154B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2303</w:t>
            </w:r>
          </w:p>
        </w:tc>
      </w:tr>
      <w:tr w:rsidR="00150BB0" w:rsidRPr="00150BB0" w:rsidTr="00150BB0">
        <w:tc>
          <w:tcPr>
            <w:tcW w:w="1455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аудиовизуальные документы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150BB0" w:rsidRPr="00150BB0" w:rsidTr="00150BB0">
        <w:tc>
          <w:tcPr>
            <w:tcW w:w="1455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на микроформах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150BB0" w:rsidRPr="00150BB0" w:rsidTr="00150BB0">
        <w:tc>
          <w:tcPr>
            <w:tcW w:w="1455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документы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bottom"/>
          </w:tcPr>
          <w:p w:rsidR="00150BB0" w:rsidRPr="00150BB0" w:rsidRDefault="00150BB0" w:rsidP="0015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150BB0" w:rsidRPr="00150BB0" w:rsidRDefault="00150BB0" w:rsidP="00150BB0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50B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</w:tbl>
    <w:p w:rsidR="00150BB0" w:rsidRPr="00150BB0" w:rsidRDefault="00150BB0" w:rsidP="00150BB0">
      <w:pPr>
        <w:spacing w:after="0" w:line="240" w:lineRule="auto"/>
        <w:rPr>
          <w:rFonts w:ascii="Times New Roman" w:hAnsi="Times New Roman" w:cs="Arial"/>
          <w:sz w:val="24"/>
          <w:szCs w:val="24"/>
          <w:lang w:eastAsia="ru-RU"/>
        </w:rPr>
      </w:pP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eastAsia="Times New Roman" w:hAnsi="Times New Roman" w:cs="Arial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 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Библиотечный фонд школы проходит постоянную сверку со списком запрещенных экстремистских материалов, таким образом выполняя требования Российского законодательства. На официальном сайте школы размещена ссылка на актуальную версию «Списка запрещенных материалов».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Средний уровень посещаемости библиотеки – 1 человек в день.</w:t>
      </w:r>
    </w:p>
    <w:p w:rsidR="00150BB0" w:rsidRPr="00150BB0" w:rsidRDefault="00150BB0" w:rsidP="00150BB0">
      <w:pPr>
        <w:keepNext/>
        <w:keepLines/>
        <w:spacing w:before="3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  <w:t>IX</w:t>
      </w:r>
      <w:r w:rsidRPr="00150BB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. Оценка материально-технической базы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p w:rsid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lastRenderedPageBreak/>
        <w:t>Оборудованы:</w:t>
      </w:r>
    </w:p>
    <w:p w:rsidR="002A1F74" w:rsidRPr="00033F89" w:rsidRDefault="00F258CA" w:rsidP="00033F89">
      <w:pPr>
        <w:pStyle w:val="a5"/>
        <w:numPr>
          <w:ilvl w:val="0"/>
          <w:numId w:val="7"/>
        </w:num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033F89">
        <w:rPr>
          <w:rFonts w:cs="Times New Roman"/>
        </w:rPr>
        <w:t xml:space="preserve">2 кабинета </w:t>
      </w:r>
      <w:r w:rsidR="002A1F74" w:rsidRPr="00033F89">
        <w:rPr>
          <w:rFonts w:cs="Times New Roman"/>
        </w:rPr>
        <w:t xml:space="preserve">  </w:t>
      </w:r>
      <w:r w:rsidR="002A1F74" w:rsidRPr="00033F89">
        <w:rPr>
          <w:rFonts w:cs="Times New Roman"/>
          <w:color w:val="333333"/>
          <w:shd w:val="clear" w:color="auto" w:fill="FFFFFF"/>
        </w:rPr>
        <w:t>естественно-научной и технологической</w:t>
      </w:r>
      <w:r w:rsidR="00033F89" w:rsidRPr="00033F89">
        <w:rPr>
          <w:rFonts w:cs="Times New Roman"/>
          <w:color w:val="333333"/>
          <w:shd w:val="clear" w:color="auto" w:fill="FFFFFF"/>
        </w:rPr>
        <w:t xml:space="preserve"> </w:t>
      </w:r>
      <w:r w:rsidR="002A1F74" w:rsidRPr="00033F89">
        <w:rPr>
          <w:rFonts w:cs="Times New Roman"/>
          <w:color w:val="333333"/>
          <w:shd w:val="clear" w:color="auto" w:fill="FFFFFF"/>
        </w:rPr>
        <w:t xml:space="preserve"> направленностей</w:t>
      </w:r>
      <w:r w:rsidR="002A1F74" w:rsidRPr="00033F89">
        <w:rPr>
          <w:rFonts w:cs="Times New Roman"/>
        </w:rPr>
        <w:t xml:space="preserve">  </w:t>
      </w:r>
      <w:r w:rsidRPr="00033F89">
        <w:rPr>
          <w:rFonts w:cs="Times New Roman"/>
        </w:rPr>
        <w:t>«Точки Роста»</w:t>
      </w:r>
      <w:r w:rsidR="002A1F74" w:rsidRPr="00033F89">
        <w:rPr>
          <w:rFonts w:cs="Times New Roman"/>
        </w:rPr>
        <w:t xml:space="preserve">.  </w:t>
      </w:r>
      <w:r w:rsidR="002A1F74" w:rsidRPr="00033F89">
        <w:rPr>
          <w:rFonts w:eastAsia="Times New Roman" w:cs="Times New Roman"/>
          <w:color w:val="1A1A1A"/>
        </w:rPr>
        <w:t>Центр «Т</w:t>
      </w:r>
      <w:r w:rsidR="00033F89" w:rsidRPr="00033F89">
        <w:rPr>
          <w:rFonts w:eastAsia="Times New Roman" w:cs="Times New Roman"/>
          <w:color w:val="1A1A1A"/>
        </w:rPr>
        <w:t xml:space="preserve">очка </w:t>
      </w:r>
      <w:r w:rsidR="002A1F74" w:rsidRPr="00033F89">
        <w:rPr>
          <w:rFonts w:eastAsia="Times New Roman" w:cs="Times New Roman"/>
          <w:color w:val="1A1A1A"/>
        </w:rPr>
        <w:t xml:space="preserve">роста»   оснащен   оборудованием,   расходными  материалами,   средствами   обучения   и   воспитания   для достижения  образовательных результатов по  предметной области «Естественнонаучные   предметы »   в   рамках изучения образовательных   программ   общего   образования  естественно-научной   направленности   и реализации   курсов внеурочной деятельности и дополнительных общеразвивающих  программ   естественно-научной   направленности.   </w:t>
      </w:r>
      <w:r w:rsidR="002A1F74" w:rsidRPr="00033F89">
        <w:rPr>
          <w:rFonts w:cs="Times New Roman"/>
          <w:color w:val="333333"/>
          <w:shd w:val="clear" w:color="auto" w:fill="FFFFFF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«Химия», «Физика», «Биология», образовательных программ общего образования естественно-научной и технологической  направленностей, при реализации курсов внеурочной деятельности и дополнительных общеразвивающих программ естественно-научного и технологического направления. В составе стандартного комплекта оборудования школа располагает следующими средствами обучения</w:t>
      </w:r>
      <w:r w:rsidR="002A1F74" w:rsidRPr="00033F89">
        <w:rPr>
          <w:rFonts w:ascii="Helvetica" w:hAnsi="Helvetica"/>
          <w:color w:val="333333"/>
          <w:sz w:val="21"/>
          <w:szCs w:val="21"/>
          <w:shd w:val="clear" w:color="auto" w:fill="FFFFFF"/>
        </w:rPr>
        <w:t>:</w:t>
      </w:r>
    </w:p>
    <w:p w:rsidR="00F258CA" w:rsidRPr="00150BB0" w:rsidRDefault="00F258CA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150BB0" w:rsidRPr="00033F89" w:rsidRDefault="00150BB0" w:rsidP="00033F89">
      <w:pPr>
        <w:pStyle w:val="a5"/>
        <w:numPr>
          <w:ilvl w:val="0"/>
          <w:numId w:val="7"/>
        </w:numPr>
        <w:jc w:val="both"/>
      </w:pPr>
      <w:r w:rsidRPr="00033F89">
        <w:t>10 учебных кабинетов: школьная мебель (шкафы книжные, платяные; парты ученические; стулья ученические; столы учительские, столы письменные); технические средства обучения (ПК, МФУ, принтер, мультимедийный проектор, музыкальный центр); учебно-методические материалы на печатных и электронных носителях, доски магнитно-меловые с комплектом инструментов для работы;</w:t>
      </w:r>
    </w:p>
    <w:p w:rsidR="00150BB0" w:rsidRPr="00150BB0" w:rsidRDefault="00150BB0" w:rsidP="00150BB0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а также</w:t>
      </w:r>
    </w:p>
    <w:p w:rsidR="00150BB0" w:rsidRPr="00150BB0" w:rsidRDefault="00150BB0" w:rsidP="00150B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музыкально-гимнастический зал: спортивный инвентарь – мячи волейбольные, баскетбольные, футбольные, скакалки, обручи, маты и др., музыкальный центр;</w:t>
      </w:r>
    </w:p>
    <w:p w:rsidR="00150BB0" w:rsidRPr="00150BB0" w:rsidRDefault="00150BB0" w:rsidP="00150B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групповая комната детского сада: мебель (кроватки, шкафы книжные, платяные, детская мебель для игрушек и учебно-наглядного материала, столы детские), телевизор, аудио и видеоплейер, пианино;</w:t>
      </w:r>
    </w:p>
    <w:p w:rsidR="00150BB0" w:rsidRPr="00150BB0" w:rsidRDefault="00150BB0" w:rsidP="00150B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компьютерный класс: стационарные ПК и ноутбук, МФУ, мультимедийный проектор, мебель (стол учительский, письменные столы, стулья, шкафы книжные, платяные), магнитно-меловая доска с комплектом инструментов для работы, учебно-методические и наглядные пособия;</w:t>
      </w:r>
    </w:p>
    <w:p w:rsidR="00150BB0" w:rsidRPr="00150BB0" w:rsidRDefault="00150BB0" w:rsidP="00150B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библиотека;</w:t>
      </w:r>
    </w:p>
    <w:p w:rsidR="00150BB0" w:rsidRPr="00150BB0" w:rsidRDefault="00150BB0" w:rsidP="00150B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процедурный кабинет;</w:t>
      </w:r>
    </w:p>
    <w:p w:rsidR="00150BB0" w:rsidRPr="00150BB0" w:rsidRDefault="00150BB0" w:rsidP="00150B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столовая на 32 посадочных места.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четыре дуги для подлезания, лабиринт. 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В рамках проекта </w:t>
      </w:r>
      <w:r w:rsidRPr="00150BB0">
        <w:rPr>
          <w:rFonts w:ascii="Times New Roman" w:hAnsi="Times New Roman" w:cs="Arial"/>
          <w:b/>
          <w:bCs/>
          <w:sz w:val="24"/>
          <w:szCs w:val="24"/>
        </w:rPr>
        <w:t>«Доступная среда»</w:t>
      </w:r>
      <w:r w:rsidRPr="00150BB0">
        <w:rPr>
          <w:rFonts w:ascii="Times New Roman" w:hAnsi="Times New Roman" w:cs="Arial"/>
          <w:sz w:val="24"/>
          <w:szCs w:val="24"/>
        </w:rPr>
        <w:t xml:space="preserve"> оборудован отдельный вход с пандусом для лиц с ОВЗ. Внутри школы установлены указатели для облегчения передвижения по школе.</w:t>
      </w:r>
    </w:p>
    <w:p w:rsidR="00150BB0" w:rsidRPr="00150BB0" w:rsidRDefault="00150BB0" w:rsidP="00150BB0">
      <w:pPr>
        <w:keepNext/>
        <w:keepLines/>
        <w:spacing w:before="200" w:after="6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150BB0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lastRenderedPageBreak/>
        <w:t>ИНФОРМАЦИЯ О ТЕХНИЧЕСКИХ СРЕДСТВАХ ОБУЧЕНИЯ И ВОСПИТАНИЯ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 xml:space="preserve">В учреждении имеются </w:t>
      </w:r>
      <w:r w:rsidR="00814E80">
        <w:rPr>
          <w:rFonts w:ascii="Times New Roman" w:hAnsi="Times New Roman" w:cs="Arial"/>
          <w:sz w:val="24"/>
          <w:szCs w:val="24"/>
        </w:rPr>
        <w:t>2</w:t>
      </w:r>
      <w:r w:rsidRPr="00150BB0">
        <w:rPr>
          <w:rFonts w:ascii="Times New Roman" w:hAnsi="Times New Roman" w:cs="Arial"/>
          <w:sz w:val="24"/>
          <w:szCs w:val="24"/>
        </w:rPr>
        <w:t xml:space="preserve">7 компьютеров (из них </w:t>
      </w:r>
      <w:r w:rsidR="00814E80">
        <w:rPr>
          <w:rFonts w:ascii="Times New Roman" w:hAnsi="Times New Roman" w:cs="Arial"/>
          <w:sz w:val="24"/>
          <w:szCs w:val="24"/>
        </w:rPr>
        <w:t>22 ноутбука), 4 МФУ, 5 принтеров</w:t>
      </w:r>
      <w:r w:rsidRPr="00150BB0">
        <w:rPr>
          <w:rFonts w:ascii="Times New Roman" w:hAnsi="Times New Roman" w:cs="Arial"/>
          <w:sz w:val="24"/>
          <w:szCs w:val="24"/>
        </w:rPr>
        <w:t>, 1 сканер.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Школа подключена к сети Интернет, доступ безлимитный, оплата за счёт средств муниципального бюджета. Используется фильтр защиты детей от нежелательного контента «NetPolice».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Созданы автоматизированные рабочие места:</w:t>
      </w:r>
    </w:p>
    <w:p w:rsidR="00150BB0" w:rsidRPr="00150BB0" w:rsidRDefault="00150BB0" w:rsidP="00150B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администрации школы - 1 ПК в комплектации, МФУ с подключением к сети Интернет;</w:t>
      </w:r>
    </w:p>
    <w:p w:rsidR="00150BB0" w:rsidRPr="00150BB0" w:rsidRDefault="00150BB0" w:rsidP="00150B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бухгалтерии - 1 ПК в комплектации, ноутбук, МФУ с подключением к сети Интернет;</w:t>
      </w:r>
    </w:p>
    <w:p w:rsidR="00150BB0" w:rsidRPr="00150BB0" w:rsidRDefault="00150BB0" w:rsidP="00150B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метод кабинет - 1 ПК в комплектации с подключением к сети Интернет, 1 МФУ, 2 принтера;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Функционирует компьютерный класс на 5 учебных мест. Установлены 3 стационарных ПК в комплектации для учеников без подключения к сети Интернет и 1 ноутбук с подключением к сети Интернет – учительское рабочее место, проектор, МФУ. В кабинетах начальной школы – ноутбук, мультимедийный проектор, принтер, сканер.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Программное обеспечение школы:</w:t>
      </w:r>
    </w:p>
    <w:p w:rsidR="00150BB0" w:rsidRPr="00150BB0" w:rsidRDefault="00150BB0" w:rsidP="00150B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Операционная система - Windows;</w:t>
      </w:r>
    </w:p>
    <w:p w:rsidR="00150BB0" w:rsidRPr="00150BB0" w:rsidRDefault="00150BB0" w:rsidP="00150B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Пакетный редактор – OpenOffice/MicrosoftOffice;</w:t>
      </w:r>
    </w:p>
    <w:p w:rsidR="00150BB0" w:rsidRPr="00150BB0" w:rsidRDefault="00150BB0" w:rsidP="00150B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Антивирус – Аваст/Антивирус Лаборатории Касперского.</w:t>
      </w:r>
    </w:p>
    <w:p w:rsidR="00150BB0" w:rsidRPr="00150BB0" w:rsidRDefault="00150BB0" w:rsidP="00150B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Криптошифровальные программы – КриптоПро.</w:t>
      </w:r>
    </w:p>
    <w:p w:rsidR="00150BB0" w:rsidRPr="00150BB0" w:rsidRDefault="00150BB0" w:rsidP="00150B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Программы бухгалтерской отчетности.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Имеется периферийная оргтехника:</w:t>
      </w:r>
    </w:p>
    <w:p w:rsidR="00150BB0" w:rsidRPr="00150BB0" w:rsidRDefault="00150BB0" w:rsidP="00150B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мультимедийный проектор – 2 шт.;</w:t>
      </w:r>
    </w:p>
    <w:p w:rsidR="00150BB0" w:rsidRPr="00150BB0" w:rsidRDefault="00150BB0" w:rsidP="00150B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принтер – 3 шт.;</w:t>
      </w:r>
    </w:p>
    <w:p w:rsidR="00150BB0" w:rsidRPr="00150BB0" w:rsidRDefault="00150BB0" w:rsidP="00150B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многофункциональное устройство (МФУ) – 4 шт.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В школе имеются предметные кабинеты с соответствующим методическим и дидактическим обеспечением.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Для проведения уроков физкультуры и обеспечения внеурочной занятости в школе работает 1 музыкально-гимнастический зал, оснащен спортивным инвентарем и музыкальным центром.</w:t>
      </w:r>
    </w:p>
    <w:p w:rsidR="00150BB0" w:rsidRPr="00150BB0" w:rsidRDefault="00150BB0" w:rsidP="00150BB0">
      <w:pPr>
        <w:keepNext/>
        <w:keepLines/>
        <w:spacing w:before="200" w:after="6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150BB0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ОРГАНИЗАЦИЯ ПИТАНИЯ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Организация питания воспитанников Детского сада в учреждении осуществляется за счет средств УО АКГО и родителей обучающихся.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Обучающиеся школы обеспечены горячим питанием (завтраки и обеды), которое осуществляется через столовую (на 32 посадочных места). Для обучающихся начальной школы организовано бесплатное горячее питание (обеды) в соответствии с графиком и меню, утвержденным главным санитарным врачом КЧР и директором школы.</w:t>
      </w:r>
    </w:p>
    <w:p w:rsidR="00150BB0" w:rsidRPr="00150BB0" w:rsidRDefault="00150BB0" w:rsidP="00150BB0">
      <w:pPr>
        <w:keepNext/>
        <w:keepLines/>
        <w:spacing w:before="200" w:after="6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150BB0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БЕЗОПАСНОСТЬ</w:t>
      </w:r>
    </w:p>
    <w:p w:rsidR="00150BB0" w:rsidRPr="00150BB0" w:rsidRDefault="00150BB0" w:rsidP="00150BB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Безопасное пребывание в школе обеспечено наличием:</w:t>
      </w:r>
    </w:p>
    <w:p w:rsidR="00150BB0" w:rsidRPr="00150BB0" w:rsidRDefault="00150BB0" w:rsidP="00150B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lastRenderedPageBreak/>
        <w:t>автоматизированной системы пожарной сигнализации,</w:t>
      </w:r>
    </w:p>
    <w:p w:rsidR="00150BB0" w:rsidRPr="00150BB0" w:rsidRDefault="00150BB0" w:rsidP="00150B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контрольно-пропускным режимом,</w:t>
      </w:r>
    </w:p>
    <w:p w:rsidR="00150BB0" w:rsidRPr="00150BB0" w:rsidRDefault="00150BB0" w:rsidP="00150B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организовано дежурство учителей по школе на переменах.</w:t>
      </w:r>
    </w:p>
    <w:p w:rsidR="00150BB0" w:rsidRPr="00150BB0" w:rsidRDefault="00150BB0" w:rsidP="00150BB0">
      <w:pPr>
        <w:keepNext/>
        <w:keepLines/>
        <w:spacing w:before="200" w:after="6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150BB0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РЕЗУЛЬТАТЫ АНАЛИЗА ПОКАЗАТЕЛЕЙ ДЕЯТЕЛЬНОСТИ ОРГАНИЗАЦИИ</w:t>
      </w:r>
    </w:p>
    <w:p w:rsidR="00150BB0" w:rsidRPr="00150BB0" w:rsidRDefault="00150BB0" w:rsidP="00150BB0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Данные приведены</w:t>
      </w:r>
      <w:r w:rsidR="00814E80">
        <w:rPr>
          <w:rFonts w:ascii="Times New Roman" w:hAnsi="Times New Roman" w:cs="Arial"/>
          <w:sz w:val="24"/>
          <w:szCs w:val="24"/>
        </w:rPr>
        <w:t xml:space="preserve"> по состоянию на 30 декабря 2024</w:t>
      </w:r>
      <w:r w:rsidRPr="00150BB0">
        <w:rPr>
          <w:rFonts w:ascii="Times New Roman" w:hAnsi="Times New Roman" w:cs="Arial"/>
          <w:sz w:val="24"/>
          <w:szCs w:val="24"/>
        </w:rPr>
        <w:t xml:space="preserve"> года.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5"/>
        <w:gridCol w:w="1636"/>
        <w:gridCol w:w="1339"/>
      </w:tblGrid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814E80" w:rsidP="00150BB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образованияи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814E8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28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814E8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29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814E8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814E80" w:rsidP="00814E8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15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25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814E80" w:rsidP="00814E8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30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50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B0522B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9 (15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B0522B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 (0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0 (0%)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0 (0%)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0 (0%)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0 (0%)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0 (0%)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0 (0%)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 (на конец отчетного периода):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B0522B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21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B0522B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21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1(5%)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B0522B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11(52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2 (10%)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1 (5%)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2 (10%)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1 (5%)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B0522B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B0522B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</w:t>
            </w:r>
            <w:r w:rsidR="00150BB0"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522B" w:rsidRPr="00150BB0" w:rsidRDefault="00B0522B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0,36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39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нет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нет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1 (2%)</w:t>
            </w:r>
          </w:p>
        </w:tc>
      </w:tr>
      <w:tr w:rsidR="00150BB0" w:rsidRPr="00150BB0" w:rsidTr="00150B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BB0" w:rsidRPr="00150BB0" w:rsidRDefault="00150BB0" w:rsidP="00150BB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0BB0">
              <w:rPr>
                <w:rFonts w:ascii="Times New Roman" w:hAnsi="Times New Roman" w:cs="Arial"/>
                <w:sz w:val="24"/>
                <w:szCs w:val="24"/>
                <w:lang w:eastAsia="ru-RU"/>
              </w:rPr>
              <w:t>10,4</w:t>
            </w:r>
          </w:p>
        </w:tc>
      </w:tr>
    </w:tbl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150BB0">
        <w:rPr>
          <w:rFonts w:ascii="Times New Roman" w:hAnsi="Times New Roman" w:cs="Arial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150BB0" w:rsidRPr="00150BB0" w:rsidRDefault="00150BB0" w:rsidP="00150BB0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50BB0">
        <w:rPr>
          <w:rFonts w:ascii="Times New Roman" w:hAnsi="Times New Roman" w:cs="Arial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150BB0" w:rsidRPr="00150BB0" w:rsidRDefault="00150BB0" w:rsidP="00150BB0">
      <w:pPr>
        <w:spacing w:after="0" w:line="240" w:lineRule="auto"/>
        <w:rPr>
          <w:rFonts w:ascii="Times New Roman" w:hAnsi="Times New Roman" w:cs="Arial"/>
          <w:sz w:val="24"/>
          <w:szCs w:val="24"/>
          <w:lang w:eastAsia="ru-RU"/>
        </w:rPr>
      </w:pPr>
    </w:p>
    <w:p w:rsidR="00210EEA" w:rsidRDefault="00210EEA"/>
    <w:sectPr w:rsidR="00210EEA" w:rsidSect="00150BB0">
      <w:footerReference w:type="default" r:id="rId6"/>
      <w:pgSz w:w="16838" w:h="11906" w:orient="landscape"/>
      <w:pgMar w:top="1701" w:right="1134" w:bottom="567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320657"/>
      <w:docPartObj>
        <w:docPartGallery w:val="Page Numbers (Bottom of Page)"/>
        <w:docPartUnique/>
      </w:docPartObj>
    </w:sdtPr>
    <w:sdtContent>
      <w:p w:rsidR="00150BB0" w:rsidRDefault="00150B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F11">
          <w:rPr>
            <w:noProof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0F01"/>
    <w:multiLevelType w:val="hybridMultilevel"/>
    <w:tmpl w:val="1DB6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4DE9"/>
    <w:multiLevelType w:val="hybridMultilevel"/>
    <w:tmpl w:val="3998D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945C60"/>
    <w:multiLevelType w:val="hybridMultilevel"/>
    <w:tmpl w:val="22384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026674"/>
    <w:multiLevelType w:val="hybridMultilevel"/>
    <w:tmpl w:val="B1B8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D2D"/>
    <w:multiLevelType w:val="hybridMultilevel"/>
    <w:tmpl w:val="FF004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643AE"/>
    <w:multiLevelType w:val="hybridMultilevel"/>
    <w:tmpl w:val="538808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94687"/>
    <w:multiLevelType w:val="hybridMultilevel"/>
    <w:tmpl w:val="FB92A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FE2A28"/>
    <w:multiLevelType w:val="multilevel"/>
    <w:tmpl w:val="E45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B34F8"/>
    <w:multiLevelType w:val="hybridMultilevel"/>
    <w:tmpl w:val="92D4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219EB"/>
    <w:multiLevelType w:val="multilevel"/>
    <w:tmpl w:val="E59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B3848"/>
    <w:multiLevelType w:val="multilevel"/>
    <w:tmpl w:val="D1A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53B0A"/>
    <w:multiLevelType w:val="hybridMultilevel"/>
    <w:tmpl w:val="44746E3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D22EF4"/>
    <w:multiLevelType w:val="multilevel"/>
    <w:tmpl w:val="2380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46091"/>
    <w:multiLevelType w:val="hybridMultilevel"/>
    <w:tmpl w:val="D192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767"/>
    <w:multiLevelType w:val="hybridMultilevel"/>
    <w:tmpl w:val="BBE6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A1112"/>
    <w:multiLevelType w:val="hybridMultilevel"/>
    <w:tmpl w:val="1C1A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E7279"/>
    <w:multiLevelType w:val="multilevel"/>
    <w:tmpl w:val="BAEA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A5462"/>
    <w:multiLevelType w:val="multilevel"/>
    <w:tmpl w:val="17F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A7731"/>
    <w:multiLevelType w:val="hybridMultilevel"/>
    <w:tmpl w:val="B9AC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7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11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B0"/>
    <w:rsid w:val="00033F89"/>
    <w:rsid w:val="000D105F"/>
    <w:rsid w:val="000E371A"/>
    <w:rsid w:val="00104E01"/>
    <w:rsid w:val="00150BB0"/>
    <w:rsid w:val="00150ECD"/>
    <w:rsid w:val="00210EEA"/>
    <w:rsid w:val="002A1F74"/>
    <w:rsid w:val="00454F11"/>
    <w:rsid w:val="0056154B"/>
    <w:rsid w:val="00566116"/>
    <w:rsid w:val="00814E80"/>
    <w:rsid w:val="009B7C18"/>
    <w:rsid w:val="00A97EC7"/>
    <w:rsid w:val="00B0522B"/>
    <w:rsid w:val="00D84E49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2922-A05D-41FD-83FB-83E4B4D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BB0"/>
    <w:pPr>
      <w:keepNext/>
      <w:keepLines/>
      <w:spacing w:before="320" w:after="120" w:line="24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0BB0"/>
    <w:pPr>
      <w:keepNext/>
      <w:keepLines/>
      <w:spacing w:before="20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0B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BB0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150B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0BB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0BB0"/>
  </w:style>
  <w:style w:type="paragraph" w:customStyle="1" w:styleId="12">
    <w:name w:val="Стиль1"/>
    <w:basedOn w:val="a"/>
    <w:link w:val="13"/>
    <w:autoRedefine/>
    <w:rsid w:val="00150BB0"/>
    <w:pPr>
      <w:spacing w:after="0" w:line="240" w:lineRule="auto"/>
      <w:jc w:val="both"/>
    </w:pPr>
    <w:rPr>
      <w:rFonts w:ascii="Times New Roman" w:hAnsi="Times New Roman" w:cs="Arial"/>
      <w:sz w:val="24"/>
      <w:szCs w:val="24"/>
      <w:lang w:eastAsia="ru-RU"/>
    </w:rPr>
  </w:style>
  <w:style w:type="character" w:customStyle="1" w:styleId="13">
    <w:name w:val="Стиль1 Знак"/>
    <w:basedOn w:val="a0"/>
    <w:link w:val="12"/>
    <w:rsid w:val="00150BB0"/>
    <w:rPr>
      <w:rFonts w:ascii="Times New Roman" w:hAnsi="Times New Roman" w:cs="Arial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50B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50B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150BB0"/>
    <w:pPr>
      <w:spacing w:after="0" w:line="240" w:lineRule="auto"/>
      <w:ind w:left="720"/>
      <w:contextualSpacing/>
    </w:pPr>
    <w:rPr>
      <w:rFonts w:ascii="Times New Roman" w:hAnsi="Times New Roman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0BB0"/>
  </w:style>
  <w:style w:type="paragraph" w:styleId="a6">
    <w:name w:val="footer"/>
    <w:basedOn w:val="a"/>
    <w:link w:val="a7"/>
    <w:uiPriority w:val="99"/>
    <w:unhideWhenUsed/>
    <w:rsid w:val="00150B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50BB0"/>
    <w:rPr>
      <w:rFonts w:ascii="Times New Roman" w:hAnsi="Times New Roman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50B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Arial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0BB0"/>
    <w:rPr>
      <w:rFonts w:ascii="Times New Roman" w:hAnsi="Times New Roman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0BB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50BB0"/>
    <w:rPr>
      <w:rFonts w:ascii="Tahoma" w:hAnsi="Tahoma" w:cs="Tahoma"/>
      <w:sz w:val="16"/>
      <w:szCs w:val="16"/>
      <w:lang w:eastAsia="ru-RU"/>
    </w:rPr>
  </w:style>
  <w:style w:type="paragraph" w:customStyle="1" w:styleId="ac">
    <w:name w:val="Базовый"/>
    <w:link w:val="ad"/>
    <w:rsid w:val="00150BB0"/>
    <w:pPr>
      <w:suppressAutoHyphens/>
      <w:spacing w:after="200" w:line="276" w:lineRule="auto"/>
    </w:pPr>
    <w:rPr>
      <w:rFonts w:ascii="Calibri" w:eastAsia="SimSun" w:hAnsi="Calibri" w:cs="Calibri"/>
      <w:color w:val="00000A"/>
      <w:lang w:val="en-US" w:bidi="en-US"/>
    </w:rPr>
  </w:style>
  <w:style w:type="character" w:customStyle="1" w:styleId="ad">
    <w:name w:val="Базовый Знак"/>
    <w:link w:val="ac"/>
    <w:rsid w:val="00150BB0"/>
    <w:rPr>
      <w:rFonts w:ascii="Calibri" w:eastAsia="SimSun" w:hAnsi="Calibri" w:cs="Calibri"/>
      <w:color w:val="00000A"/>
      <w:lang w:val="en-US" w:bidi="en-US"/>
    </w:rPr>
  </w:style>
  <w:style w:type="table" w:styleId="ae">
    <w:name w:val="Table Grid"/>
    <w:basedOn w:val="a1"/>
    <w:uiPriority w:val="59"/>
    <w:rsid w:val="00150BB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e"/>
    <w:uiPriority w:val="59"/>
    <w:rsid w:val="0015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e"/>
    <w:uiPriority w:val="59"/>
    <w:rsid w:val="00150BB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upr_ed_k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2025-03-14T13:12:00Z</cp:lastPrinted>
  <dcterms:created xsi:type="dcterms:W3CDTF">2025-03-14T08:32:00Z</dcterms:created>
  <dcterms:modified xsi:type="dcterms:W3CDTF">2025-03-14T13:20:00Z</dcterms:modified>
</cp:coreProperties>
</file>